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0"/>
        <w:gridCol w:w="3049"/>
        <w:gridCol w:w="5225"/>
      </w:tblGrid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УТВЕРЖДЕН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решением Думы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от __________ № ____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13566" w:rsidTr="00913566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ПЕРЕЧЕНЬ </w:t>
            </w:r>
            <w:r>
              <w:rPr>
                <w:szCs w:val="28"/>
              </w:rPr>
              <w:br/>
              <w:t xml:space="preserve"> главных администраторов доходов бюджета муниципального </w:t>
            </w:r>
            <w:r>
              <w:rPr>
                <w:szCs w:val="28"/>
              </w:rPr>
              <w:br/>
              <w:t xml:space="preserve">образования город-курорт Геленджик – органов государственной власти </w:t>
            </w:r>
            <w:r>
              <w:rPr>
                <w:szCs w:val="28"/>
              </w:rPr>
              <w:br/>
              <w:t>Краснодарского края,  закрепляемые за ними виды (подвиды) доходов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szCs w:val="28"/>
              </w:rPr>
            </w:pPr>
          </w:p>
        </w:tc>
      </w:tr>
      <w:tr w:rsidR="00913566" w:rsidTr="00913566">
        <w:trPr>
          <w:cantSplit/>
        </w:trPr>
        <w:tc>
          <w:tcPr>
            <w:tcW w:w="4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главного администратора доходов – органа государственной вл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Краснодарского края</w:t>
            </w:r>
          </w:p>
        </w:tc>
      </w:tr>
      <w:tr w:rsidR="00913566" w:rsidTr="00913566">
        <w:trPr>
          <w:cantSplit/>
        </w:trPr>
        <w:tc>
          <w:tcPr>
            <w:tcW w:w="15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главного адми-нистратора</w:t>
            </w:r>
          </w:p>
        </w:tc>
        <w:tc>
          <w:tcPr>
            <w:tcW w:w="304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доходов бюджета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родского округа</w:t>
            </w: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rPr>
                <w:szCs w:val="28"/>
              </w:rPr>
            </w:pPr>
          </w:p>
        </w:tc>
      </w:tr>
    </w:tbl>
    <w:p w:rsidR="00913566" w:rsidRPr="00913566" w:rsidRDefault="00913566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0"/>
        <w:gridCol w:w="3049"/>
        <w:gridCol w:w="5225"/>
      </w:tblGrid>
      <w:tr w:rsidR="00913566" w:rsidTr="00913566">
        <w:trPr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13566" w:rsidTr="00913566"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816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Министерство экономики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816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1 16 33040 04 0000 140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шение законодательства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 о размещении заказов на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ставки товаров, выполнение работ,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 для нужд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819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рерабатывающей промышленности 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819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Департамент имущественных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ний Краснодарского края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1 16 51020 02 0000 140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(штрафы), устано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ленные законами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за несоблюдение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правовых актов, зачисля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мые в </w:t>
            </w:r>
            <w:r>
              <w:rPr>
                <w:szCs w:val="28"/>
              </w:rPr>
              <w:lastRenderedPageBreak/>
              <w:t>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828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Министерство здравоохранения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828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833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Государственное управление ветерин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рии 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833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835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государственного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надзора 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835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Государственная жилищная инспекция 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Министерство природных ресурсов </w:t>
            </w:r>
            <w:r>
              <w:rPr>
                <w:szCs w:val="28"/>
              </w:rPr>
              <w:lastRenderedPageBreak/>
              <w:t>Краснодарского края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1 16 25050 01 0000 140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шение законодательства в области 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ны окружающей среды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доходы местных бюджетов,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нистрирование которых может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ществляться иными главными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страторами доходов — государственн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органами Краснодарского края в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делах их компетенции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1 16 90040 04 0000 140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денежных взы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каний (штрафов) и иных сумм в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ущерба, зачисляемые в бюджеты городских округов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CF1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3566" w:rsidRDefault="00913566" w:rsidP="009135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9135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566" w:rsidTr="00913566"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9135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566" w:rsidTr="00913566"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566" w:rsidRDefault="00913566" w:rsidP="00CF1CA2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66" w:rsidRDefault="00913566" w:rsidP="00CF1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913566" w:rsidRPr="009742A2" w:rsidRDefault="00913566" w:rsidP="00913566"/>
    <w:p w:rsidR="002500BB" w:rsidRPr="00913566" w:rsidRDefault="002500BB" w:rsidP="00913566"/>
    <w:sectPr w:rsidR="002500BB" w:rsidRPr="00913566" w:rsidSect="009135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66" w:rsidRDefault="00913566" w:rsidP="00E12559">
      <w:r>
        <w:separator/>
      </w:r>
    </w:p>
  </w:endnote>
  <w:endnote w:type="continuationSeparator" w:id="0">
    <w:p w:rsidR="00913566" w:rsidRDefault="0091356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66" w:rsidRDefault="00913566" w:rsidP="00E12559">
      <w:r>
        <w:separator/>
      </w:r>
    </w:p>
  </w:footnote>
  <w:footnote w:type="continuationSeparator" w:id="0">
    <w:p w:rsidR="00913566" w:rsidRDefault="0091356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5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6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3566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2015-12-23T08:40:00Z</dcterms:created>
  <dcterms:modified xsi:type="dcterms:W3CDTF">2015-12-23T08:41:00Z</dcterms:modified>
</cp:coreProperties>
</file>