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18.07.2024 N 980</w:t>
              <w:br/>
              <w:t xml:space="preserve">"О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июля 2024 г. N 980</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НЕКОТОРЫЕ АКТЫ ПРАВИТЕЛЬСТВА РОССИЙСКОЙ ФЕДЕРАЦИИ</w:t>
      </w:r>
    </w:p>
    <w:p>
      <w:pPr>
        <w:pStyle w:val="0"/>
        <w:jc w:val="right"/>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5"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утратившими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2 </w:t>
            </w:r>
            <w:hyperlink w:history="0" w:anchor="P20" w:tooltip="3. Настоящее постановление вступает в силу со дня его официального опубликования, за исключением подпунктов &quot;а&quot; и &quot;в&quot; пункта 2 настоящего постановления, которые вступают в силу с 1 октября 2024 г.">
              <w:r>
                <w:rPr>
                  <w:sz w:val="20"/>
                  <w:color w:val="0000ff"/>
                </w:rPr>
                <w:t xml:space="preserve">вступает</w:t>
              </w:r>
            </w:hyperlink>
            <w:r>
              <w:rPr>
                <w:sz w:val="20"/>
                <w:color w:val="392c69"/>
              </w:rPr>
              <w:t xml:space="preserve"> в силу с 01.10.2024.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 w:name="P14"/>
    <w:bookmarkEnd w:id="14"/>
    <w:p>
      <w:pPr>
        <w:pStyle w:val="0"/>
        <w:spacing w:before="260" w:line-rule="auto"/>
        <w:ind w:firstLine="540"/>
        <w:jc w:val="both"/>
      </w:pPr>
      <w:r>
        <w:rPr>
          <w:sz w:val="20"/>
        </w:rPr>
        <w:t xml:space="preserve">а) </w:t>
      </w:r>
      <w:hyperlink w:history="0" r:id="rId7"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абзац пятый подпункта "б" пункта 1</w:t>
        </w:r>
      </w:hyperlink>
      <w:r>
        <w:rPr>
          <w:sz w:val="20"/>
        </w:rPr>
        <w:t xml:space="preserve"> приложения N 1, </w:t>
      </w:r>
      <w:hyperlink w:history="0" r:id="rId8"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абзац четвертый подпункта "б" пункта 1</w:t>
        </w:r>
      </w:hyperlink>
      <w:r>
        <w:rPr>
          <w:sz w:val="20"/>
        </w:rPr>
        <w:t xml:space="preserve"> приложения N 4, </w:t>
      </w:r>
      <w:hyperlink w:history="0" r:id="rId9"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абзац пятый подпункта "б" пункта 1</w:t>
        </w:r>
      </w:hyperlink>
      <w:r>
        <w:rPr>
          <w:sz w:val="20"/>
        </w:rPr>
        <w:t xml:space="preserve">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2018, N 49, ст. 7604);</w:t>
      </w:r>
    </w:p>
    <w:p>
      <w:pPr>
        <w:pStyle w:val="0"/>
        <w:spacing w:before="200" w:line-rule="auto"/>
        <w:ind w:firstLine="540"/>
        <w:jc w:val="both"/>
      </w:pPr>
      <w:r>
        <w:rPr>
          <w:sz w:val="20"/>
        </w:rPr>
        <w:t xml:space="preserve">б) </w:t>
      </w:r>
      <w:hyperlink w:history="0" r:id="rId10" w:tooltip="Постановление Правительства РФ от 24.07.2017 N 873 (ред. от 25.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"б"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июля 2017 г. N 873 "О внесении изменений в некоторые акты Правительства Российской Федерации" (Собрание законодательства Российской Федерации, 2017, N 32, ст. 5065);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2 </w:t>
            </w:r>
            <w:hyperlink w:history="0" w:anchor="P20" w:tooltip="3. Настоящее постановление вступает в силу со дня его официального опубликования, за исключением подпунктов &quot;а&quot; и &quot;в&quot; пункта 2 настоящего постановления, которые вступают в силу с 1 октября 2024 г.">
              <w:r>
                <w:rPr>
                  <w:sz w:val="20"/>
                  <w:color w:val="0000ff"/>
                </w:rPr>
                <w:t xml:space="preserve">вступает</w:t>
              </w:r>
            </w:hyperlink>
            <w:r>
              <w:rPr>
                <w:sz w:val="20"/>
                <w:color w:val="392c69"/>
              </w:rPr>
              <w:t xml:space="preserve"> в силу с 01.10.2024.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 w:name="P18"/>
    <w:bookmarkEnd w:id="18"/>
    <w:p>
      <w:pPr>
        <w:pStyle w:val="0"/>
        <w:spacing w:before="260" w:line-rule="auto"/>
        <w:ind w:firstLine="540"/>
        <w:jc w:val="both"/>
      </w:pPr>
      <w:r>
        <w:rPr>
          <w:sz w:val="20"/>
        </w:rPr>
        <w:t xml:space="preserve">в) </w:t>
      </w:r>
      <w:hyperlink w:history="0" r:id="rId11" w:tooltip="Постановление Правительства РФ от 21.11.2018 N 1399 &quot;О внесении изменений в Правила формирования и ведения единого реестра проверок&quot; {КонсультантПлюс}">
        <w:r>
          <w:rPr>
            <w:sz w:val="20"/>
            <w:color w:val="0000ff"/>
          </w:rPr>
          <w:t xml:space="preserve">абзацы двадцать третий</w:t>
        </w:r>
      </w:hyperlink>
      <w:r>
        <w:rPr>
          <w:sz w:val="20"/>
        </w:rPr>
        <w:t xml:space="preserve">, </w:t>
      </w:r>
      <w:hyperlink w:history="0" r:id="rId12" w:tooltip="Постановление Правительства РФ от 21.11.2018 N 1399 &quot;О внесении изменений в Правила формирования и ведения единого реестра проверок&quot; {КонсультантПлюс}">
        <w:r>
          <w:rPr>
            <w:sz w:val="20"/>
            <w:color w:val="0000ff"/>
          </w:rPr>
          <w:t xml:space="preserve">сто семьдесят шестой</w:t>
        </w:r>
      </w:hyperlink>
      <w:r>
        <w:rPr>
          <w:sz w:val="20"/>
        </w:rPr>
        <w:t xml:space="preserve"> и </w:t>
      </w:r>
      <w:hyperlink w:history="0" r:id="rId13" w:tooltip="Постановление Правительства РФ от 21.11.2018 N 1399 &quot;О внесении изменений в Правила формирования и ведения единого реестра проверок&quot; {КонсультантПлюс}">
        <w:r>
          <w:rPr>
            <w:sz w:val="20"/>
            <w:color w:val="0000ff"/>
          </w:rPr>
          <w:t xml:space="preserve">двести двадцать седьмой пункта 12</w:t>
        </w:r>
      </w:hyperlink>
      <w:r>
        <w:rPr>
          <w:sz w:val="20"/>
        </w:rPr>
        <w:t xml:space="preserve">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"О внесении изменений в Правила формирования и ведения единого реестра проверок" (Собрание законодательства Российской Федерации, 2018, N 49, ст. 7604);</w:t>
      </w:r>
    </w:p>
    <w:p>
      <w:pPr>
        <w:pStyle w:val="0"/>
        <w:spacing w:before="200" w:line-rule="auto"/>
        <w:ind w:firstLine="540"/>
        <w:jc w:val="both"/>
      </w:pPr>
      <w:r>
        <w:rPr>
          <w:sz w:val="20"/>
        </w:rPr>
        <w:t xml:space="preserve">г) </w:t>
      </w:r>
      <w:hyperlink w:history="0" r:id="rId14" w:tooltip="Постановление Правительства РФ от 15.07.2021 N 120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 пятьдесят четвертый подпункта "в"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июля 2021 г. N 1203 "О внесении изменений в некоторые акты Правительства Российской Федерации" (Собрание законодательства Российской Федерации, 2021, N 30, ст. 5781).</w:t>
      </w:r>
    </w:p>
    <w:bookmarkStart w:id="20" w:name="P20"/>
    <w:bookmarkEnd w:id="20"/>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за исключением </w:t>
      </w:r>
      <w:hyperlink w:history="0" w:anchor="P14" w:tooltip="а) абзац пятый подпункта &quot;б&quot; пункта 1 приложения N 1, абзац четвертый подпункта &quot;б&quot; пункта 1 приложения N 4, абзац пятый подпункта &quot;б&quot; пункта 1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quot;О Правилах формирования и ведения единого реестра проверок&quot; (Собрание законодательства Российской Федерации, 2015, N 19, ст. 2825; 2018, N 49, ст. 7604);">
        <w:r>
          <w:rPr>
            <w:sz w:val="20"/>
            <w:color w:val="0000ff"/>
          </w:rPr>
          <w:t xml:space="preserve">подпунктов "а"</w:t>
        </w:r>
      </w:hyperlink>
      <w:r>
        <w:rPr>
          <w:sz w:val="20"/>
        </w:rPr>
        <w:t xml:space="preserve"> и </w:t>
      </w:r>
      <w:hyperlink w:history="0" w:anchor="P18" w:tooltip="в) абзацы двадцать третий, сто семьдесят шестой и двести двадцать седьмой пункта 12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quot;О внесении изменений в Правила формирования и ведения единого реестра проверок&quot; (Собрание законодательства Российской Федерации, 2018, N 49, ст. 7604);">
        <w:r>
          <w:rPr>
            <w:sz w:val="20"/>
            <w:color w:val="0000ff"/>
          </w:rPr>
          <w:t xml:space="preserve">"в" пункта 2</w:t>
        </w:r>
      </w:hyperlink>
      <w:r>
        <w:rPr>
          <w:sz w:val="20"/>
        </w:rPr>
        <w:t xml:space="preserve"> настоящего постановления, которые вступают в силу с 1 октября 2024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18 июля 2024 г. N 980</w:t>
      </w:r>
    </w:p>
    <w:p>
      <w:pPr>
        <w:pStyle w:val="0"/>
        <w:jc w:val="right"/>
      </w:pPr>
      <w:r>
        <w:rPr>
          <w:sz w:val="20"/>
        </w:rPr>
      </w:r>
    </w:p>
    <w:bookmarkStart w:id="35" w:name="P35"/>
    <w:bookmarkEnd w:id="35"/>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center"/>
      </w:pPr>
      <w:r>
        <w:rPr>
          <w:sz w:val="20"/>
        </w:rPr>
      </w:r>
    </w:p>
    <w:p>
      <w:pPr>
        <w:pStyle w:val="0"/>
        <w:ind w:firstLine="540"/>
        <w:jc w:val="both"/>
      </w:pPr>
      <w:r>
        <w:rPr>
          <w:sz w:val="20"/>
        </w:rPr>
        <w:t xml:space="preserve">1. В </w:t>
      </w:r>
      <w:hyperlink w:history="0" r:id="rId15"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2015; N 8, ст. 1175; 2017, N 23, ст. 3352; N 32, ст. 5065; N 41, ст. 5981; 2019, N 47, ст. 6675; 2021, N 37, ст. 6498; N 39, ст. 6712; N 45, ст. 7498; 2022, N 19, ст. 3204; N 27, ст. 4844; N 35, ст. 6081; 2023, N 12, ст. 2025):</w:t>
      </w:r>
    </w:p>
    <w:p>
      <w:pPr>
        <w:pStyle w:val="0"/>
        <w:spacing w:before="200" w:line-rule="auto"/>
        <w:ind w:firstLine="540"/>
        <w:jc w:val="both"/>
      </w:pPr>
      <w:r>
        <w:rPr>
          <w:sz w:val="20"/>
        </w:rPr>
        <w:t xml:space="preserve">а) в </w:t>
      </w:r>
      <w:hyperlink w:history="0" r:id="rId16"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Правилах</w:t>
        </w:r>
      </w:hyperlink>
      <w:r>
        <w:rPr>
          <w:sz w:val="20"/>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pPr>
        <w:pStyle w:val="0"/>
        <w:spacing w:before="200" w:line-rule="auto"/>
        <w:ind w:firstLine="540"/>
        <w:jc w:val="both"/>
      </w:pPr>
      <w:r>
        <w:rPr>
          <w:sz w:val="20"/>
        </w:rPr>
        <w:t xml:space="preserve">в </w:t>
      </w:r>
      <w:hyperlink w:history="0" r:id="rId17"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hyperlink w:history="0" r:id="rId18"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 второй подпункта "б" пункта 5</w:t>
        </w:r>
      </w:hyperlink>
      <w:r>
        <w:rPr>
          <w:sz w:val="20"/>
        </w:rPr>
        <w:t xml:space="preserve"> после слов "контрольных (надзорных) органов" дополнить словами "(включая их сокращенное наименование)";</w:t>
      </w:r>
    </w:p>
    <w:p>
      <w:pPr>
        <w:pStyle w:val="0"/>
        <w:spacing w:before="200" w:line-rule="auto"/>
        <w:ind w:firstLine="540"/>
        <w:jc w:val="both"/>
      </w:pPr>
      <w:hyperlink w:history="0" r:id="rId19"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 20</w:t>
        </w:r>
      </w:hyperlink>
      <w:r>
        <w:rPr>
          <w:sz w:val="20"/>
        </w:rPr>
        <w:t xml:space="preserve"> после слов "их территориальным органам и подразделениям" дополнить словами "(в том числе с учетом их взаимной подчиненности)";</w:t>
      </w:r>
    </w:p>
    <w:p>
      <w:pPr>
        <w:pStyle w:val="0"/>
        <w:spacing w:before="200" w:line-rule="auto"/>
        <w:ind w:firstLine="540"/>
        <w:jc w:val="both"/>
      </w:pPr>
      <w:hyperlink w:history="0" r:id="rId20"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 28</w:t>
        </w:r>
      </w:hyperlink>
      <w:r>
        <w:rPr>
          <w:sz w:val="20"/>
        </w:rPr>
        <w:t xml:space="preserve"> приложения N 2 к указанным Правилам изложить в следующей редакции:</w:t>
      </w:r>
    </w:p>
    <w:p>
      <w:pPr>
        <w:pStyle w:val="0"/>
        <w:spacing w:before="200" w:line-rule="auto"/>
        <w:ind w:firstLine="540"/>
        <w:jc w:val="both"/>
      </w:pPr>
      <w:r>
        <w:rPr>
          <w:sz w:val="20"/>
        </w:rPr>
        <w:t xml:space="preserve">"28.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pPr>
        <w:pStyle w:val="0"/>
        <w:spacing w:before="200" w:line-rule="auto"/>
        <w:ind w:firstLine="540"/>
        <w:jc w:val="both"/>
      </w:pPr>
      <w:r>
        <w:rPr>
          <w:sz w:val="20"/>
        </w:rPr>
        <w:t xml:space="preserve">б) в </w:t>
      </w:r>
      <w:hyperlink w:history="0" r:id="rId21"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"и" пункта 7</w:t>
        </w:r>
      </w:hyperlink>
      <w:r>
        <w:rPr>
          <w:sz w:val="20"/>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указанным постановлением, слова "ведомственных информационных систем" заменить словами "таких информационных систем";</w:t>
      </w:r>
    </w:p>
    <w:p>
      <w:pPr>
        <w:pStyle w:val="0"/>
        <w:spacing w:before="200" w:line-rule="auto"/>
        <w:ind w:firstLine="540"/>
        <w:jc w:val="both"/>
      </w:pPr>
      <w:r>
        <w:rPr>
          <w:sz w:val="20"/>
        </w:rPr>
        <w:t xml:space="preserve">в) в </w:t>
      </w:r>
      <w:hyperlink w:history="0" r:id="rId22"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pPr>
        <w:pStyle w:val="0"/>
        <w:spacing w:before="200" w:line-rule="auto"/>
        <w:ind w:firstLine="540"/>
        <w:jc w:val="both"/>
      </w:pPr>
      <w:hyperlink w:history="0" r:id="rId23"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w:history="0" r:id="rId24" w:tooltip="Постановление Правительства РФ от 21.04.2018 N 482 (ред. от 18.07.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постановлением</w:t>
        </w:r>
      </w:hyperlink>
      <w:r>
        <w:rPr>
          <w:sz w:val="20"/>
        </w:rP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pPr>
        <w:pStyle w:val="0"/>
        <w:spacing w:before="200" w:line-rule="auto"/>
        <w:ind w:firstLine="540"/>
        <w:jc w:val="both"/>
      </w:pPr>
      <w:r>
        <w:rPr>
          <w:sz w:val="20"/>
        </w:rPr>
        <w:t xml:space="preserve">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pPr>
        <w:pStyle w:val="0"/>
        <w:spacing w:before="200" w:line-rule="auto"/>
        <w:ind w:firstLine="540"/>
        <w:jc w:val="both"/>
      </w:pPr>
      <w:hyperlink w:history="0" r:id="rId25"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 5</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Указанные настройки и доработки могут быть реализованы после согласования с Министерством экономического развития Российской Федерации.";</w:t>
      </w:r>
    </w:p>
    <w:p>
      <w:pPr>
        <w:pStyle w:val="0"/>
        <w:spacing w:before="200" w:line-rule="auto"/>
        <w:ind w:firstLine="540"/>
        <w:jc w:val="both"/>
      </w:pPr>
      <w:r>
        <w:rPr>
          <w:sz w:val="20"/>
        </w:rPr>
        <w:t xml:space="preserve">г) </w:t>
      </w:r>
      <w:hyperlink w:history="0" r:id="rId26"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 "г" пункта 2</w:t>
        </w:r>
      </w:hyperlink>
      <w:r>
        <w:rPr>
          <w:sz w:val="20"/>
        </w:rPr>
        <w:t xml:space="preserve"> требований к региональным порталам государственных и муниципальных услуг (функций), утвержденных указанным постановлением, признать утратившим силу.</w:t>
      </w:r>
    </w:p>
    <w:p>
      <w:pPr>
        <w:pStyle w:val="0"/>
        <w:spacing w:before="200" w:line-rule="auto"/>
        <w:ind w:firstLine="540"/>
        <w:jc w:val="both"/>
      </w:pPr>
      <w:r>
        <w:rPr>
          <w:sz w:val="20"/>
        </w:rPr>
        <w:t xml:space="preserve">2. В </w:t>
      </w:r>
      <w:hyperlink w:history="0" r:id="rId27"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Положении</w:t>
        </w:r>
      </w:hyperlink>
      <w:r>
        <w:rPr>
          <w:sz w:val="20"/>
        </w:rPr>
        <w:t xml:space="preserve"> о государственной информационной системе "Типовое облачное решение по автоматизации контрольной (надзорной) деятельности", утвержденном постановлением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2023, N 12, ст. 2025; N 34, ст. 6589; 2024, N 13, ст. 1783):</w:t>
      </w:r>
    </w:p>
    <w:p>
      <w:pPr>
        <w:pStyle w:val="0"/>
        <w:spacing w:before="200" w:line-rule="auto"/>
        <w:ind w:firstLine="540"/>
        <w:jc w:val="both"/>
      </w:pPr>
      <w:r>
        <w:rPr>
          <w:sz w:val="20"/>
        </w:rPr>
        <w:t xml:space="preserve">а) </w:t>
      </w:r>
      <w:hyperlink w:history="0" r:id="rId28"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w:history="0" r:id="rId29"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0"/>
        <w:spacing w:before="200" w:line-rule="auto"/>
        <w:ind w:firstLine="540"/>
        <w:jc w:val="both"/>
      </w:pPr>
      <w:r>
        <w:rPr>
          <w:sz w:val="20"/>
        </w:rPr>
        <w:t xml:space="preserve">б) </w:t>
      </w:r>
      <w:hyperlink w:history="0" r:id="rId30"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двенадцатый пункта 7</w:t>
        </w:r>
      </w:hyperlink>
      <w:r>
        <w:rPr>
          <w:sz w:val="20"/>
        </w:rPr>
        <w:t xml:space="preserve"> изложить в следующей редакции:</w:t>
      </w:r>
    </w:p>
    <w:p>
      <w:pPr>
        <w:pStyle w:val="0"/>
        <w:spacing w:before="200" w:line-rule="auto"/>
        <w:ind w:firstLine="540"/>
        <w:jc w:val="both"/>
      </w:pPr>
      <w:r>
        <w:rPr>
          <w:sz w:val="20"/>
        </w:rPr>
        <w:t xml:space="preserve">"лица,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
    <w:p>
      <w:pPr>
        <w:pStyle w:val="0"/>
        <w:spacing w:before="200" w:line-rule="auto"/>
        <w:ind w:firstLine="540"/>
        <w:jc w:val="both"/>
      </w:pPr>
      <w:r>
        <w:rPr>
          <w:sz w:val="20"/>
        </w:rPr>
        <w:t xml:space="preserve">в) в </w:t>
      </w:r>
      <w:hyperlink w:history="0" r:id="rId31"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32"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"8. 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
    <w:p>
      <w:pPr>
        <w:pStyle w:val="0"/>
        <w:spacing w:before="200" w:line-rule="auto"/>
        <w:ind w:firstLine="540"/>
        <w:jc w:val="both"/>
      </w:pPr>
      <w:hyperlink w:history="0" r:id="rId33"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девятый</w:t>
        </w:r>
      </w:hyperlink>
      <w:r>
        <w:rPr>
          <w:sz w:val="20"/>
        </w:rPr>
        <w:t xml:space="preserve"> изложить в следующей редакции:</w:t>
      </w:r>
    </w:p>
    <w:p>
      <w:pPr>
        <w:pStyle w:val="0"/>
        <w:spacing w:before="200" w:line-rule="auto"/>
        <w:ind w:firstLine="540"/>
        <w:jc w:val="both"/>
      </w:pPr>
      <w:r>
        <w:rPr>
          <w:sz w:val="20"/>
        </w:rPr>
        <w:t xml:space="preserve">"Роль лица, осуществляющего ведение реестра, предусматривает полномочия по 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
    <w:p>
      <w:pPr>
        <w:pStyle w:val="0"/>
        <w:spacing w:before="200" w:line-rule="auto"/>
        <w:ind w:firstLine="540"/>
        <w:jc w:val="both"/>
      </w:pPr>
      <w:r>
        <w:rPr>
          <w:sz w:val="20"/>
        </w:rPr>
        <w:t xml:space="preserve">после </w:t>
      </w:r>
      <w:hyperlink w:history="0" r:id="rId34"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абзаца десятого</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
    <w:p>
      <w:pPr>
        <w:pStyle w:val="0"/>
        <w:spacing w:before="200" w:line-rule="auto"/>
        <w:ind w:firstLine="540"/>
        <w:jc w:val="both"/>
      </w:pPr>
      <w:r>
        <w:rPr>
          <w:sz w:val="20"/>
        </w:rPr>
        <w:t xml:space="preserve">г) в </w:t>
      </w:r>
      <w:hyperlink w:history="0" r:id="rId35"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r>
        <w:rPr>
          <w:sz w:val="20"/>
        </w:rPr>
        <w:t xml:space="preserve">в </w:t>
      </w:r>
      <w:hyperlink w:history="0" r:id="rId36"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подпункте "р"</w:t>
        </w:r>
      </w:hyperlink>
      <w:r>
        <w:rPr>
          <w:sz w:val="20"/>
        </w:rPr>
        <w:t xml:space="preserve"> слова "электронной подписью государственной информационной системы" заменить словами "усиленной квалифицированной электронной подписью оператора государственной информационной системы";</w:t>
      </w:r>
    </w:p>
    <w:p>
      <w:pPr>
        <w:pStyle w:val="0"/>
        <w:spacing w:before="200" w:line-rule="auto"/>
        <w:ind w:firstLine="540"/>
        <w:jc w:val="both"/>
      </w:pPr>
      <w:hyperlink w:history="0" r:id="rId37"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"х" следующего содержания:</w:t>
      </w:r>
    </w:p>
    <w:p>
      <w:pPr>
        <w:pStyle w:val="0"/>
        <w:spacing w:before="200" w:line-rule="auto"/>
        <w:ind w:firstLine="540"/>
        <w:jc w:val="both"/>
      </w:pPr>
      <w:r>
        <w:rPr>
          <w:sz w:val="20"/>
        </w:rPr>
        <w:t xml:space="preserve">"х)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
    <w:p>
      <w:pPr>
        <w:pStyle w:val="0"/>
        <w:spacing w:before="200" w:line-rule="auto"/>
        <w:ind w:firstLine="540"/>
        <w:jc w:val="both"/>
      </w:pPr>
      <w:r>
        <w:rPr>
          <w:sz w:val="20"/>
        </w:rPr>
        <w:t xml:space="preserve">д) в </w:t>
      </w:r>
      <w:hyperlink w:history="0" r:id="rId38"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приложении N 1</w:t>
        </w:r>
      </w:hyperlink>
      <w:r>
        <w:rPr>
          <w:sz w:val="20"/>
        </w:rPr>
        <w:t xml:space="preserve"> к указанному Положению:</w:t>
      </w:r>
    </w:p>
    <w:p>
      <w:pPr>
        <w:pStyle w:val="0"/>
        <w:spacing w:before="200" w:line-rule="auto"/>
        <w:ind w:firstLine="540"/>
        <w:jc w:val="both"/>
      </w:pPr>
      <w:hyperlink w:history="0" r:id="rId39"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рассмотрение реализовывается в подсистеме досудебного обжалования.";</w:t>
      </w:r>
    </w:p>
    <w:p>
      <w:pPr>
        <w:pStyle w:val="0"/>
        <w:spacing w:before="200" w:line-rule="auto"/>
        <w:ind w:firstLine="540"/>
        <w:jc w:val="both"/>
      </w:pPr>
      <w:hyperlink w:history="0" r:id="rId40"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второй пункта 3</w:t>
        </w:r>
      </w:hyperlink>
      <w:r>
        <w:rPr>
          <w:sz w:val="20"/>
        </w:rPr>
        <w:t xml:space="preserve"> признать утратившим силу;</w:t>
      </w:r>
    </w:p>
    <w:p>
      <w:pPr>
        <w:pStyle w:val="0"/>
        <w:spacing w:before="200" w:line-rule="auto"/>
        <w:ind w:firstLine="540"/>
        <w:jc w:val="both"/>
      </w:pPr>
      <w:r>
        <w:rPr>
          <w:sz w:val="20"/>
        </w:rPr>
        <w:t xml:space="preserve">е) </w:t>
      </w:r>
      <w:hyperlink w:history="0" r:id="rId41"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приложение N 2</w:t>
        </w:r>
      </w:hyperlink>
      <w:r>
        <w:rPr>
          <w:sz w:val="20"/>
        </w:rPr>
        <w:t xml:space="preserve"> к указанному Положению дополнить пунктом 6(1) следующего содержания:</w:t>
      </w:r>
    </w:p>
    <w:p>
      <w:pPr>
        <w:pStyle w:val="0"/>
        <w:spacing w:before="200" w:line-rule="auto"/>
        <w:ind w:firstLine="540"/>
        <w:jc w:val="both"/>
      </w:pPr>
      <w:r>
        <w:rPr>
          <w:sz w:val="20"/>
        </w:rPr>
        <w:t xml:space="preserve">"6(1). В случаях, предусмотренных </w:t>
      </w:r>
      <w:hyperlink w:history="0" r:id="rId4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11.4</w:t>
        </w:r>
      </w:hyperlink>
      <w:r>
        <w:rPr>
          <w:sz w:val="20"/>
        </w:rP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pPr>
        <w:pStyle w:val="0"/>
        <w:spacing w:before="200" w:line-rule="auto"/>
        <w:ind w:firstLine="540"/>
        <w:jc w:val="both"/>
      </w:pPr>
      <w:r>
        <w:rPr>
          <w:sz w:val="20"/>
        </w:rPr>
        <w:t xml:space="preserve">При этом если до принятия решения по жалобе от заявителя, ее подавшего, поступило 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
    <w:p>
      <w:pPr>
        <w:pStyle w:val="0"/>
        <w:spacing w:before="200" w:line-rule="auto"/>
        <w:ind w:firstLine="540"/>
        <w:jc w:val="both"/>
      </w:pPr>
      <w:r>
        <w:rPr>
          <w:sz w:val="20"/>
        </w:rPr>
        <w:t xml:space="preserve">3. В </w:t>
      </w:r>
      <w:hyperlink w:history="0" r:id="rId43"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Правилах</w:t>
        </w:r>
      </w:hyperlink>
      <w:r>
        <w:rPr>
          <w:sz w:val="20"/>
        </w:rP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2022, N 19, ст. 3204; 2023, N 12, ст. 2025; N 34, ст. 6589):</w:t>
      </w:r>
    </w:p>
    <w:p>
      <w:pPr>
        <w:pStyle w:val="0"/>
        <w:spacing w:before="200" w:line-rule="auto"/>
        <w:ind w:firstLine="540"/>
        <w:jc w:val="both"/>
      </w:pPr>
      <w:r>
        <w:rPr>
          <w:sz w:val="20"/>
        </w:rPr>
        <w:t xml:space="preserve">а) в </w:t>
      </w:r>
      <w:hyperlink w:history="0" r:id="rId44"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абзацах первом</w:t>
        </w:r>
      </w:hyperlink>
      <w:r>
        <w:rPr>
          <w:sz w:val="20"/>
        </w:rPr>
        <w:t xml:space="preserve"> и </w:t>
      </w:r>
      <w:hyperlink w:history="0" r:id="rId45"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втором пункта 13</w:t>
        </w:r>
      </w:hyperlink>
      <w:r>
        <w:rPr>
          <w:sz w:val="20"/>
        </w:rPr>
        <w:t xml:space="preserve"> слова "или единым реестром видов контроля с использованием атрибутов реестра субъектов малого и среднего предпринимательства" исключить;</w:t>
      </w:r>
    </w:p>
    <w:p>
      <w:pPr>
        <w:pStyle w:val="0"/>
        <w:spacing w:before="200" w:line-rule="auto"/>
        <w:ind w:firstLine="540"/>
        <w:jc w:val="both"/>
      </w:pPr>
      <w:r>
        <w:rPr>
          <w:sz w:val="20"/>
        </w:rPr>
        <w:t xml:space="preserve">б) в </w:t>
      </w:r>
      <w:hyperlink w:history="0" r:id="rId46"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приложении</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47"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48"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"Профилактический визит":</w:t>
      </w:r>
    </w:p>
    <w:p>
      <w:pPr>
        <w:pStyle w:val="0"/>
        <w:spacing w:before="200" w:line-rule="auto"/>
        <w:ind w:firstLine="540"/>
        <w:jc w:val="both"/>
      </w:pPr>
      <w:hyperlink w:history="0" r:id="rId49"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 1(2)</w:t>
        </w:r>
      </w:hyperlink>
      <w:r>
        <w:rPr>
          <w:sz w:val="20"/>
        </w:rPr>
        <w:t xml:space="preserve"> после слов "о проведении мероприятия" дополнить знаком сноски "10-1-1.2";</w:t>
      </w:r>
    </w:p>
    <w:p>
      <w:pPr>
        <w:pStyle w:val="0"/>
        <w:spacing w:before="200" w:line-rule="auto"/>
        <w:ind w:firstLine="540"/>
        <w:jc w:val="both"/>
      </w:pPr>
      <w:hyperlink w:history="0" r:id="rId50"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14(4) следующего содержания: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"14(4).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pPr>
              <w:pStyle w:val="0"/>
            </w:pPr>
            <w:r>
              <w:rPr>
                <w:sz w:val="20"/>
              </w:rPr>
              <w:t xml:space="preserve">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2";</w:t>
            </w:r>
          </w:p>
        </w:tc>
      </w:tr>
    </w:tbl>
    <w:p>
      <w:pPr>
        <w:sectPr>
          <w:headerReference w:type="default" r:id="rId51"/>
          <w:headerReference w:type="first" r:id="rId51"/>
          <w:footerReference w:type="default" r:id="rId52"/>
          <w:footerReference w:type="first" r:id="rId52"/>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в </w:t>
      </w:r>
      <w:hyperlink w:history="0" r:id="rId53"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54"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"Контрольная закупка":</w:t>
      </w:r>
    </w:p>
    <w:p>
      <w:pPr>
        <w:pStyle w:val="0"/>
        <w:spacing w:before="200" w:line-rule="auto"/>
        <w:ind w:firstLine="540"/>
        <w:jc w:val="both"/>
      </w:pPr>
      <w:r>
        <w:rPr>
          <w:sz w:val="20"/>
        </w:rPr>
        <w:t xml:space="preserve">в </w:t>
      </w:r>
      <w:hyperlink w:history="0" r:id="rId55"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56"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20(1)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57"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"Мониторинговая закупка":</w:t>
      </w:r>
    </w:p>
    <w:p>
      <w:pPr>
        <w:pStyle w:val="0"/>
        <w:spacing w:before="200" w:line-rule="auto"/>
        <w:ind w:firstLine="540"/>
        <w:jc w:val="both"/>
      </w:pPr>
      <w:r>
        <w:rPr>
          <w:sz w:val="20"/>
        </w:rPr>
        <w:t xml:space="preserve">в </w:t>
      </w:r>
      <w:hyperlink w:history="0" r:id="rId58"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59"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21(1)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60"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"Выборочный контроль":</w:t>
      </w:r>
    </w:p>
    <w:p>
      <w:pPr>
        <w:pStyle w:val="0"/>
        <w:spacing w:before="200" w:line-rule="auto"/>
        <w:ind w:firstLine="540"/>
        <w:jc w:val="both"/>
      </w:pPr>
      <w:r>
        <w:rPr>
          <w:sz w:val="20"/>
        </w:rPr>
        <w:t xml:space="preserve">в </w:t>
      </w:r>
      <w:hyperlink w:history="0" r:id="rId61"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62"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23(1)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63"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"Инспекционный визит":</w:t>
      </w:r>
    </w:p>
    <w:p>
      <w:pPr>
        <w:pStyle w:val="0"/>
        <w:spacing w:before="200" w:line-rule="auto"/>
        <w:ind w:firstLine="540"/>
        <w:jc w:val="both"/>
      </w:pPr>
      <w:r>
        <w:rPr>
          <w:sz w:val="20"/>
        </w:rPr>
        <w:t xml:space="preserve">в </w:t>
      </w:r>
      <w:hyperlink w:history="0" r:id="rId64"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65"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21(1)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66"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"Рейдовый осмотр":</w:t>
      </w:r>
    </w:p>
    <w:p>
      <w:pPr>
        <w:pStyle w:val="0"/>
        <w:spacing w:before="200" w:line-rule="auto"/>
        <w:ind w:firstLine="540"/>
        <w:jc w:val="both"/>
      </w:pPr>
      <w:r>
        <w:rPr>
          <w:sz w:val="20"/>
        </w:rPr>
        <w:t xml:space="preserve">в </w:t>
      </w:r>
      <w:hyperlink w:history="0" r:id="rId67"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68"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21(1)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69"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"Документарная проверка":</w:t>
      </w:r>
    </w:p>
    <w:p>
      <w:pPr>
        <w:pStyle w:val="0"/>
        <w:spacing w:before="200" w:line-rule="auto"/>
        <w:ind w:firstLine="540"/>
        <w:jc w:val="both"/>
      </w:pPr>
      <w:r>
        <w:rPr>
          <w:sz w:val="20"/>
        </w:rPr>
        <w:t xml:space="preserve">в </w:t>
      </w:r>
      <w:hyperlink w:history="0" r:id="rId70"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pPr>
        <w:pStyle w:val="0"/>
        <w:spacing w:before="200" w:line-rule="auto"/>
        <w:ind w:firstLine="540"/>
        <w:jc w:val="both"/>
      </w:pPr>
      <w:r>
        <w:rPr>
          <w:sz w:val="20"/>
        </w:rPr>
        <w:t xml:space="preserve">в </w:t>
      </w:r>
      <w:hyperlink w:history="0" r:id="rId71"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19(1)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r>
        <w:rPr>
          <w:sz w:val="20"/>
        </w:rPr>
        <w:t xml:space="preserve">в </w:t>
      </w:r>
      <w:hyperlink w:history="0" r:id="rId72"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подразделе</w:t>
        </w:r>
      </w:hyperlink>
      <w:r>
        <w:rPr>
          <w:sz w:val="20"/>
        </w:rPr>
        <w:t xml:space="preserve"> "Выездная проверка":</w:t>
      </w:r>
    </w:p>
    <w:p>
      <w:pPr>
        <w:pStyle w:val="0"/>
        <w:spacing w:before="200" w:line-rule="auto"/>
        <w:ind w:firstLine="540"/>
        <w:jc w:val="both"/>
      </w:pPr>
      <w:r>
        <w:rPr>
          <w:sz w:val="20"/>
        </w:rPr>
        <w:t xml:space="preserve">в </w:t>
      </w:r>
      <w:hyperlink w:history="0" r:id="rId73"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1(1)</w:t>
        </w:r>
      </w:hyperlink>
      <w:r>
        <w:rPr>
          <w:sz w:val="20"/>
        </w:rP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p>
      <w:pPr>
        <w:pStyle w:val="0"/>
        <w:spacing w:before="200" w:line-rule="auto"/>
        <w:ind w:firstLine="540"/>
        <w:jc w:val="both"/>
      </w:pPr>
      <w:r>
        <w:rPr>
          <w:sz w:val="20"/>
        </w:rPr>
        <w:t xml:space="preserve">в </w:t>
      </w:r>
      <w:hyperlink w:history="0" r:id="rId74"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пункте 22(1)</w:t>
        </w:r>
      </w:hyperlink>
      <w:r>
        <w:rPr>
          <w:sz w:val="20"/>
        </w:rPr>
        <w:t xml:space="preserve"> слова "3 (на следующий рабочий день после проведения)" заменить цифрой "2";</w:t>
      </w:r>
    </w:p>
    <w:p>
      <w:pPr>
        <w:pStyle w:val="0"/>
        <w:spacing w:before="200" w:line-rule="auto"/>
        <w:ind w:firstLine="540"/>
        <w:jc w:val="both"/>
      </w:pPr>
      <w:hyperlink w:history="0" r:id="rId75"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раздел IV(1)</w:t>
        </w:r>
      </w:hyperlink>
      <w:r>
        <w:rPr>
          <w:sz w:val="20"/>
        </w:rPr>
        <w:t xml:space="preserve">:</w:t>
      </w:r>
    </w:p>
    <w:p>
      <w:pPr>
        <w:pStyle w:val="0"/>
        <w:spacing w:before="200" w:line-rule="auto"/>
        <w:ind w:firstLine="540"/>
        <w:jc w:val="both"/>
      </w:pPr>
      <w:hyperlink w:history="0" r:id="rId76"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"4(1).</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bl>
    <w:p>
      <w:pPr>
        <w:pStyle w:val="0"/>
        <w:ind w:firstLine="540"/>
        <w:jc w:val="both"/>
      </w:pPr>
      <w:r>
        <w:rPr>
          <w:sz w:val="20"/>
        </w:rPr>
      </w:r>
    </w:p>
    <w:p>
      <w:pPr>
        <w:pStyle w:val="0"/>
        <w:ind w:firstLine="540"/>
        <w:jc w:val="both"/>
      </w:pPr>
      <w:hyperlink w:history="0" r:id="rId77"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11(1) следующего содержания: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bl>
    <w:p>
      <w:pPr>
        <w:pStyle w:val="0"/>
        <w:ind w:firstLine="540"/>
        <w:jc w:val="both"/>
      </w:pPr>
      <w:r>
        <w:rPr>
          <w:sz w:val="20"/>
        </w:rPr>
      </w:r>
    </w:p>
    <w:p>
      <w:pPr>
        <w:pStyle w:val="0"/>
        <w:ind w:firstLine="540"/>
        <w:jc w:val="both"/>
      </w:pPr>
      <w:hyperlink w:history="0" r:id="rId78"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14(1) следующего содержания: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bl>
    <w:p>
      <w:pPr>
        <w:sectPr>
          <w:headerReference w:type="default" r:id="rId51"/>
          <w:headerReference w:type="first" r:id="rId51"/>
          <w:footerReference w:type="default" r:id="rId52"/>
          <w:footerReference w:type="first" r:id="rId52"/>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hyperlink w:history="0" r:id="rId79"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наименование</w:t>
        </w:r>
      </w:hyperlink>
      <w:r>
        <w:rPr>
          <w:sz w:val="20"/>
        </w:rPr>
        <w:t xml:space="preserve"> раздела IV(2) изложить в следующей редакции:</w:t>
      </w:r>
    </w:p>
    <w:p>
      <w:pPr>
        <w:pStyle w:val="0"/>
        <w:ind w:firstLine="540"/>
        <w:jc w:val="both"/>
      </w:pPr>
      <w:r>
        <w:rPr>
          <w:sz w:val="20"/>
        </w:rPr>
      </w:r>
    </w:p>
    <w:p>
      <w:pPr>
        <w:pStyle w:val="0"/>
        <w:jc w:val="center"/>
      </w:pPr>
      <w:r>
        <w:rPr>
          <w:sz w:val="20"/>
        </w:rPr>
        <w:t xml:space="preserve">"IV(2). Сведения о судебных решениях, принятых</w:t>
      </w:r>
    </w:p>
    <w:p>
      <w:pPr>
        <w:pStyle w:val="0"/>
        <w:jc w:val="center"/>
      </w:pPr>
      <w:r>
        <w:rPr>
          <w:sz w:val="20"/>
        </w:rPr>
        <w:t xml:space="preserve">по результатам контрольных (надзорных) мероприятий, решениях</w:t>
      </w:r>
    </w:p>
    <w:p>
      <w:pPr>
        <w:pStyle w:val="0"/>
        <w:jc w:val="center"/>
      </w:pPr>
      <w:r>
        <w:rPr>
          <w:sz w:val="20"/>
        </w:rPr>
        <w:t xml:space="preserve">по результатам контрольных (надзорных) мероприятий</w:t>
      </w:r>
    </w:p>
    <w:p>
      <w:pPr>
        <w:pStyle w:val="0"/>
        <w:jc w:val="center"/>
      </w:pPr>
      <w:r>
        <w:rPr>
          <w:sz w:val="20"/>
        </w:rPr>
        <w:t xml:space="preserve">без взаимодействия с контролируемым лицом, профилактических</w:t>
      </w:r>
    </w:p>
    <w:p>
      <w:pPr>
        <w:pStyle w:val="0"/>
        <w:jc w:val="center"/>
      </w:pPr>
      <w:r>
        <w:rPr>
          <w:sz w:val="20"/>
        </w:rPr>
        <w:t xml:space="preserve">мероприятий и использования специальных режимов</w:t>
      </w:r>
    </w:p>
    <w:p>
      <w:pPr>
        <w:pStyle w:val="0"/>
        <w:jc w:val="center"/>
      </w:pPr>
      <w:r>
        <w:rPr>
          <w:sz w:val="20"/>
        </w:rPr>
        <w:t xml:space="preserve">государственного контроля (надзора)";</w:t>
      </w:r>
    </w:p>
    <w:p>
      <w:pPr>
        <w:pStyle w:val="0"/>
        <w:jc w:val="center"/>
      </w:pPr>
      <w:r>
        <w:rPr>
          <w:sz w:val="20"/>
        </w:rPr>
      </w:r>
    </w:p>
    <w:p>
      <w:pPr>
        <w:pStyle w:val="0"/>
        <w:ind w:firstLine="540"/>
        <w:jc w:val="both"/>
      </w:pPr>
      <w:r>
        <w:rPr>
          <w:sz w:val="20"/>
        </w:rPr>
        <w:t xml:space="preserve">сноску 10-1-1 после </w:t>
      </w:r>
      <w:hyperlink w:history="0" r:id="rId80"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абзаца седьмого</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"появляется возможность заполнять поле "Сведения о составлении акта о невозможности проведения профилактического визита";</w:t>
      </w:r>
    </w:p>
    <w:p>
      <w:pPr>
        <w:pStyle w:val="0"/>
        <w:spacing w:before="200" w:line-rule="auto"/>
        <w:ind w:firstLine="540"/>
        <w:jc w:val="both"/>
      </w:pPr>
      <w:hyperlink w:history="0" r:id="rId81"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сноской "10-1-1.2" следующего содержания:</w:t>
      </w:r>
    </w:p>
    <w:p>
      <w:pPr>
        <w:pStyle w:val="0"/>
        <w:spacing w:before="200" w:line-rule="auto"/>
        <w:ind w:firstLine="540"/>
        <w:jc w:val="both"/>
      </w:pPr>
      <w:r>
        <w:rPr>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w:t>
      </w:r>
      <w:hyperlink w:history="0" r:id="rId82"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постановления</w:t>
        </w:r>
      </w:hyperlink>
      <w:r>
        <w:rPr>
          <w:sz w:val="20"/>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pPr>
        <w:pStyle w:val="0"/>
        <w:spacing w:before="200" w:line-rule="auto"/>
        <w:ind w:firstLine="540"/>
        <w:jc w:val="both"/>
      </w:pPr>
      <w:hyperlink w:history="0" r:id="rId83" w:tooltip="Постановление Правительства РФ от 16.04.2021 N 604 (ред. от 23.05.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сноску 11-1</w:t>
        </w:r>
      </w:hyperlink>
      <w:r>
        <w:rPr>
          <w:sz w:val="20"/>
        </w:rPr>
        <w:t xml:space="preserve"> изложить в следующей редакции:</w:t>
      </w:r>
    </w:p>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pPr>
        <w:pStyle w:val="0"/>
        <w:spacing w:before="200" w:line-rule="auto"/>
        <w:ind w:firstLine="540"/>
        <w:jc w:val="both"/>
      </w:pPr>
      <w:r>
        <w:rPr>
          <w:sz w:val="20"/>
        </w:rPr>
        <w:t xml:space="preserve">4. </w:t>
      </w:r>
      <w:hyperlink w:history="0" r:id="rId84" w:tooltip="Постановление Правительства РФ от 10.03.2022 N 336 (ред. от 23.05.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11(12) - 11(14) следующего содержания:</w:t>
      </w:r>
    </w:p>
    <w:p>
      <w:pPr>
        <w:pStyle w:val="0"/>
        <w:spacing w:before="200" w:line-rule="auto"/>
        <w:ind w:firstLine="540"/>
        <w:jc w:val="both"/>
      </w:pPr>
      <w:r>
        <w:rPr>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w:history="0" r:id="rId8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pPr>
        <w:pStyle w:val="0"/>
        <w:spacing w:before="200" w:line-rule="auto"/>
        <w:ind w:firstLine="540"/>
        <w:jc w:val="both"/>
      </w:pPr>
      <w:r>
        <w:rPr>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w:history="0" r:id="rId86"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pPr>
        <w:pStyle w:val="0"/>
        <w:spacing w:before="200" w:line-rule="auto"/>
        <w:ind w:firstLine="540"/>
        <w:jc w:val="both"/>
      </w:pPr>
      <w:r>
        <w:rPr>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w:history="0" r:id="rId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частями 4</w:t>
        </w:r>
      </w:hyperlink>
      <w:r>
        <w:rPr>
          <w:sz w:val="20"/>
        </w:rPr>
        <w:t xml:space="preserve"> и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5 статьи 21</w:t>
        </w:r>
      </w:hyperlink>
      <w:r>
        <w:rPr>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pPr>
        <w:pStyle w:val="0"/>
        <w:spacing w:before="200" w:line-rule="auto"/>
        <w:ind w:firstLine="540"/>
        <w:jc w:val="both"/>
      </w:pPr>
      <w:r>
        <w:rPr>
          <w:sz w:val="20"/>
        </w:rPr>
        <w:t xml:space="preserve">5. </w:t>
      </w:r>
      <w:hyperlink w:history="0" r:id="rId89" w:tooltip="Постановление Правительства РФ от 16.03.2023 N 402 (ред. от 04.10.2023) &quot;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16 марта 2023 г. N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12, ст. 2047) дополнить пунктом 13 следующего содержания:</w:t>
      </w:r>
    </w:p>
    <w:p>
      <w:pPr>
        <w:pStyle w:val="0"/>
        <w:spacing w:before="200" w:line-rule="auto"/>
        <w:ind w:firstLine="540"/>
        <w:jc w:val="both"/>
      </w:pPr>
      <w:r>
        <w:rPr>
          <w:sz w:val="20"/>
        </w:rPr>
        <w:t xml:space="preserve">"13. К отношениям в сфере оценки соблюдения установленных нормативными правовыми актами субъектов Российской Федерации цен (тарифов) на товары и (или) предельных уровней таких цен (тарифов) не применяются положения Федерального </w:t>
      </w:r>
      <w:hyperlink w:history="0" r:id="rId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случае выявления нарушений, выразившихся в завышении установленных нормативными правовыми актами субъектов Российской Федерации цен (тарифов) на товары и (или) предельных уровней таких цен (тарифов), за которые предусмотрена административная ответственность, применяются положения </w:t>
      </w:r>
      <w:hyperlink w:history="0" r:id="rId91"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 законов субъектов Российской Федерации об административной ответственности.".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18.07.2024 N 980</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18.07.2024 N 980</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2401&amp;dst=61" TargetMode = "External"/>
	<Relationship Id="rId8" Type="http://schemas.openxmlformats.org/officeDocument/2006/relationships/hyperlink" Target="https://login.consultant.ru/link/?req=doc&amp;base=LAW&amp;n=442401&amp;dst=214" TargetMode = "External"/>
	<Relationship Id="rId9" Type="http://schemas.openxmlformats.org/officeDocument/2006/relationships/hyperlink" Target="https://login.consultant.ru/link/?req=doc&amp;base=LAW&amp;n=442401&amp;dst=265" TargetMode = "External"/>
	<Relationship Id="rId10" Type="http://schemas.openxmlformats.org/officeDocument/2006/relationships/hyperlink" Target="https://login.consultant.ru/link/?req=doc&amp;base=LAW&amp;n=399633&amp;dst=100025" TargetMode = "External"/>
	<Relationship Id="rId11" Type="http://schemas.openxmlformats.org/officeDocument/2006/relationships/hyperlink" Target="https://login.consultant.ru/link/?req=doc&amp;base=LAW&amp;n=311955&amp;dst=100083" TargetMode = "External"/>
	<Relationship Id="rId12" Type="http://schemas.openxmlformats.org/officeDocument/2006/relationships/hyperlink" Target="https://login.consultant.ru/link/?req=doc&amp;base=LAW&amp;n=311955&amp;dst=100236" TargetMode = "External"/>
	<Relationship Id="rId13" Type="http://schemas.openxmlformats.org/officeDocument/2006/relationships/hyperlink" Target="https://login.consultant.ru/link/?req=doc&amp;base=LAW&amp;n=311955&amp;dst=100287" TargetMode = "External"/>
	<Relationship Id="rId14" Type="http://schemas.openxmlformats.org/officeDocument/2006/relationships/hyperlink" Target="https://login.consultant.ru/link/?req=doc&amp;base=LAW&amp;n=390935&amp;dst=100069" TargetMode = "External"/>
	<Relationship Id="rId15" Type="http://schemas.openxmlformats.org/officeDocument/2006/relationships/hyperlink" Target="https://login.consultant.ru/link/?req=doc&amp;base=LAW&amp;n=466140" TargetMode = "External"/>
	<Relationship Id="rId16" Type="http://schemas.openxmlformats.org/officeDocument/2006/relationships/hyperlink" Target="https://login.consultant.ru/link/?req=doc&amp;base=LAW&amp;n=466140&amp;dst=406" TargetMode = "External"/>
	<Relationship Id="rId17" Type="http://schemas.openxmlformats.org/officeDocument/2006/relationships/hyperlink" Target="https://login.consultant.ru/link/?req=doc&amp;base=LAW&amp;n=466140&amp;dst=440" TargetMode = "External"/>
	<Relationship Id="rId18" Type="http://schemas.openxmlformats.org/officeDocument/2006/relationships/hyperlink" Target="https://login.consultant.ru/link/?req=doc&amp;base=LAW&amp;n=466140&amp;dst=452" TargetMode = "External"/>
	<Relationship Id="rId19" Type="http://schemas.openxmlformats.org/officeDocument/2006/relationships/hyperlink" Target="https://login.consultant.ru/link/?req=doc&amp;base=LAW&amp;n=466140&amp;dst=511" TargetMode = "External"/>
	<Relationship Id="rId20" Type="http://schemas.openxmlformats.org/officeDocument/2006/relationships/hyperlink" Target="https://login.consultant.ru/link/?req=doc&amp;base=LAW&amp;n=466140&amp;dst=697" TargetMode = "External"/>
	<Relationship Id="rId21" Type="http://schemas.openxmlformats.org/officeDocument/2006/relationships/hyperlink" Target="https://login.consultant.ru/link/?req=doc&amp;base=LAW&amp;n=466140&amp;dst=100331" TargetMode = "External"/>
	<Relationship Id="rId22" Type="http://schemas.openxmlformats.org/officeDocument/2006/relationships/hyperlink" Target="https://login.consultant.ru/link/?req=doc&amp;base=LAW&amp;n=466140&amp;dst=545" TargetMode = "External"/>
	<Relationship Id="rId23" Type="http://schemas.openxmlformats.org/officeDocument/2006/relationships/hyperlink" Target="https://login.consultant.ru/link/?req=doc&amp;base=LAW&amp;n=466140&amp;dst=545" TargetMode = "External"/>
	<Relationship Id="rId24" Type="http://schemas.openxmlformats.org/officeDocument/2006/relationships/hyperlink" Target="https://login.consultant.ru/link/?req=doc&amp;base=LAW&amp;n=481189" TargetMode = "External"/>
	<Relationship Id="rId25" Type="http://schemas.openxmlformats.org/officeDocument/2006/relationships/hyperlink" Target="https://login.consultant.ru/link/?req=doc&amp;base=LAW&amp;n=466140&amp;dst=576" TargetMode = "External"/>
	<Relationship Id="rId26" Type="http://schemas.openxmlformats.org/officeDocument/2006/relationships/hyperlink" Target="https://login.consultant.ru/link/?req=doc&amp;base=LAW&amp;n=466140&amp;dst=50" TargetMode = "External"/>
	<Relationship Id="rId27" Type="http://schemas.openxmlformats.org/officeDocument/2006/relationships/hyperlink" Target="https://login.consultant.ru/link/?req=doc&amp;base=LAW&amp;n=472377&amp;dst=100094" TargetMode = "External"/>
	<Relationship Id="rId28" Type="http://schemas.openxmlformats.org/officeDocument/2006/relationships/hyperlink" Target="https://login.consultant.ru/link/?req=doc&amp;base=LAW&amp;n=472377&amp;dst=100096" TargetMode = "External"/>
	<Relationship Id="rId29" Type="http://schemas.openxmlformats.org/officeDocument/2006/relationships/hyperlink" Target="https://login.consultant.ru/link/?req=doc&amp;base=LAW&amp;n=481187&amp;dst=545" TargetMode = "External"/>
	<Relationship Id="rId30" Type="http://schemas.openxmlformats.org/officeDocument/2006/relationships/hyperlink" Target="https://login.consultant.ru/link/?req=doc&amp;base=LAW&amp;n=472377&amp;dst=100264" TargetMode = "External"/>
	<Relationship Id="rId31" Type="http://schemas.openxmlformats.org/officeDocument/2006/relationships/hyperlink" Target="https://login.consultant.ru/link/?req=doc&amp;base=LAW&amp;n=472377&amp;dst=100267" TargetMode = "External"/>
	<Relationship Id="rId32" Type="http://schemas.openxmlformats.org/officeDocument/2006/relationships/hyperlink" Target="https://login.consultant.ru/link/?req=doc&amp;base=LAW&amp;n=472377&amp;dst=100267" TargetMode = "External"/>
	<Relationship Id="rId33" Type="http://schemas.openxmlformats.org/officeDocument/2006/relationships/hyperlink" Target="https://login.consultant.ru/link/?req=doc&amp;base=LAW&amp;n=472377&amp;dst=100269" TargetMode = "External"/>
	<Relationship Id="rId34" Type="http://schemas.openxmlformats.org/officeDocument/2006/relationships/hyperlink" Target="https://login.consultant.ru/link/?req=doc&amp;base=LAW&amp;n=472377&amp;dst=100270" TargetMode = "External"/>
	<Relationship Id="rId35" Type="http://schemas.openxmlformats.org/officeDocument/2006/relationships/hyperlink" Target="https://login.consultant.ru/link/?req=doc&amp;base=LAW&amp;n=472377&amp;dst=100147" TargetMode = "External"/>
	<Relationship Id="rId36" Type="http://schemas.openxmlformats.org/officeDocument/2006/relationships/hyperlink" Target="https://login.consultant.ru/link/?req=doc&amp;base=LAW&amp;n=472377&amp;dst=100276" TargetMode = "External"/>
	<Relationship Id="rId37" Type="http://schemas.openxmlformats.org/officeDocument/2006/relationships/hyperlink" Target="https://login.consultant.ru/link/?req=doc&amp;base=LAW&amp;n=472377&amp;dst=100147" TargetMode = "External"/>
	<Relationship Id="rId38" Type="http://schemas.openxmlformats.org/officeDocument/2006/relationships/hyperlink" Target="https://login.consultant.ru/link/?req=doc&amp;base=LAW&amp;n=472377&amp;dst=41" TargetMode = "External"/>
	<Relationship Id="rId39" Type="http://schemas.openxmlformats.org/officeDocument/2006/relationships/hyperlink" Target="https://login.consultant.ru/link/?req=doc&amp;base=LAW&amp;n=472377&amp;dst=41" TargetMode = "External"/>
	<Relationship Id="rId40" Type="http://schemas.openxmlformats.org/officeDocument/2006/relationships/hyperlink" Target="https://login.consultant.ru/link/?req=doc&amp;base=LAW&amp;n=472377&amp;dst=48" TargetMode = "External"/>
	<Relationship Id="rId41" Type="http://schemas.openxmlformats.org/officeDocument/2006/relationships/hyperlink" Target="https://login.consultant.ru/link/?req=doc&amp;base=LAW&amp;n=472377&amp;dst=121" TargetMode = "External"/>
	<Relationship Id="rId42" Type="http://schemas.openxmlformats.org/officeDocument/2006/relationships/hyperlink" Target="https://login.consultant.ru/link/?req=doc&amp;base=LAW&amp;n=480453&amp;dst=411" TargetMode = "External"/>
	<Relationship Id="rId43" Type="http://schemas.openxmlformats.org/officeDocument/2006/relationships/hyperlink" Target="https://login.consultant.ru/link/?req=doc&amp;base=LAW&amp;n=477085&amp;dst=100015" TargetMode = "External"/>
	<Relationship Id="rId44" Type="http://schemas.openxmlformats.org/officeDocument/2006/relationships/hyperlink" Target="https://login.consultant.ru/link/?req=doc&amp;base=LAW&amp;n=477085&amp;dst=937" TargetMode = "External"/>
	<Relationship Id="rId45" Type="http://schemas.openxmlformats.org/officeDocument/2006/relationships/hyperlink" Target="https://login.consultant.ru/link/?req=doc&amp;base=LAW&amp;n=477085&amp;dst=938" TargetMode = "External"/>
	<Relationship Id="rId46" Type="http://schemas.openxmlformats.org/officeDocument/2006/relationships/hyperlink" Target="https://login.consultant.ru/link/?req=doc&amp;base=LAW&amp;n=477085&amp;dst=100107" TargetMode = "External"/>
	<Relationship Id="rId47" Type="http://schemas.openxmlformats.org/officeDocument/2006/relationships/hyperlink" Target="https://login.consultant.ru/link/?req=doc&amp;base=LAW&amp;n=477085&amp;dst=100113" TargetMode = "External"/>
	<Relationship Id="rId48" Type="http://schemas.openxmlformats.org/officeDocument/2006/relationships/hyperlink" Target="https://login.consultant.ru/link/?req=doc&amp;base=LAW&amp;n=477085&amp;dst=100199" TargetMode = "External"/>
	<Relationship Id="rId49" Type="http://schemas.openxmlformats.org/officeDocument/2006/relationships/hyperlink" Target="https://login.consultant.ru/link/?req=doc&amp;base=LAW&amp;n=477085&amp;dst=1117" TargetMode = "External"/>
	<Relationship Id="rId50" Type="http://schemas.openxmlformats.org/officeDocument/2006/relationships/hyperlink" Target="https://login.consultant.ru/link/?req=doc&amp;base=LAW&amp;n=477085&amp;dst=100199" TargetMode = "External"/>
	<Relationship Id="rId51" Type="http://schemas.openxmlformats.org/officeDocument/2006/relationships/header" Target="header2.xml"/>
	<Relationship Id="rId52" Type="http://schemas.openxmlformats.org/officeDocument/2006/relationships/footer" Target="footer2.xml"/>
	<Relationship Id="rId53" Type="http://schemas.openxmlformats.org/officeDocument/2006/relationships/hyperlink" Target="https://login.consultant.ru/link/?req=doc&amp;base=LAW&amp;n=477085&amp;dst=100296" TargetMode = "External"/>
	<Relationship Id="rId54" Type="http://schemas.openxmlformats.org/officeDocument/2006/relationships/hyperlink" Target="https://login.consultant.ru/link/?req=doc&amp;base=LAW&amp;n=477085&amp;dst=100297" TargetMode = "External"/>
	<Relationship Id="rId55" Type="http://schemas.openxmlformats.org/officeDocument/2006/relationships/hyperlink" Target="https://login.consultant.ru/link/?req=doc&amp;base=LAW&amp;n=477085&amp;dst=1131" TargetMode = "External"/>
	<Relationship Id="rId56" Type="http://schemas.openxmlformats.org/officeDocument/2006/relationships/hyperlink" Target="https://login.consultant.ru/link/?req=doc&amp;base=LAW&amp;n=477085&amp;dst=338" TargetMode = "External"/>
	<Relationship Id="rId57" Type="http://schemas.openxmlformats.org/officeDocument/2006/relationships/hyperlink" Target="https://login.consultant.ru/link/?req=doc&amp;base=LAW&amp;n=477085&amp;dst=100424" TargetMode = "External"/>
	<Relationship Id="rId58" Type="http://schemas.openxmlformats.org/officeDocument/2006/relationships/hyperlink" Target="https://login.consultant.ru/link/?req=doc&amp;base=LAW&amp;n=477085&amp;dst=1156" TargetMode = "External"/>
	<Relationship Id="rId59" Type="http://schemas.openxmlformats.org/officeDocument/2006/relationships/hyperlink" Target="https://login.consultant.ru/link/?req=doc&amp;base=LAW&amp;n=477085&amp;dst=344" TargetMode = "External"/>
	<Relationship Id="rId60" Type="http://schemas.openxmlformats.org/officeDocument/2006/relationships/hyperlink" Target="https://login.consultant.ru/link/?req=doc&amp;base=LAW&amp;n=477085&amp;dst=100563" TargetMode = "External"/>
	<Relationship Id="rId61" Type="http://schemas.openxmlformats.org/officeDocument/2006/relationships/hyperlink" Target="https://login.consultant.ru/link/?req=doc&amp;base=LAW&amp;n=477085&amp;dst=1175" TargetMode = "External"/>
	<Relationship Id="rId62" Type="http://schemas.openxmlformats.org/officeDocument/2006/relationships/hyperlink" Target="https://login.consultant.ru/link/?req=doc&amp;base=LAW&amp;n=477085&amp;dst=356" TargetMode = "External"/>
	<Relationship Id="rId63" Type="http://schemas.openxmlformats.org/officeDocument/2006/relationships/hyperlink" Target="https://login.consultant.ru/link/?req=doc&amp;base=LAW&amp;n=477085&amp;dst=100714" TargetMode = "External"/>
	<Relationship Id="rId64" Type="http://schemas.openxmlformats.org/officeDocument/2006/relationships/hyperlink" Target="https://login.consultant.ru/link/?req=doc&amp;base=LAW&amp;n=477085&amp;dst=1194" TargetMode = "External"/>
	<Relationship Id="rId65" Type="http://schemas.openxmlformats.org/officeDocument/2006/relationships/hyperlink" Target="https://login.consultant.ru/link/?req=doc&amp;base=LAW&amp;n=477085&amp;dst=362" TargetMode = "External"/>
	<Relationship Id="rId66" Type="http://schemas.openxmlformats.org/officeDocument/2006/relationships/hyperlink" Target="https://login.consultant.ru/link/?req=doc&amp;base=LAW&amp;n=477085&amp;dst=100852" TargetMode = "External"/>
	<Relationship Id="rId67" Type="http://schemas.openxmlformats.org/officeDocument/2006/relationships/hyperlink" Target="https://login.consultant.ru/link/?req=doc&amp;base=LAW&amp;n=477085&amp;dst=1213" TargetMode = "External"/>
	<Relationship Id="rId68" Type="http://schemas.openxmlformats.org/officeDocument/2006/relationships/hyperlink" Target="https://login.consultant.ru/link/?req=doc&amp;base=LAW&amp;n=477085&amp;dst=374" TargetMode = "External"/>
	<Relationship Id="rId69" Type="http://schemas.openxmlformats.org/officeDocument/2006/relationships/hyperlink" Target="https://login.consultant.ru/link/?req=doc&amp;base=LAW&amp;n=477085&amp;dst=100991" TargetMode = "External"/>
	<Relationship Id="rId70" Type="http://schemas.openxmlformats.org/officeDocument/2006/relationships/hyperlink" Target="https://login.consultant.ru/link/?req=doc&amp;base=LAW&amp;n=477085&amp;dst=1232" TargetMode = "External"/>
	<Relationship Id="rId71" Type="http://schemas.openxmlformats.org/officeDocument/2006/relationships/hyperlink" Target="https://login.consultant.ru/link/?req=doc&amp;base=LAW&amp;n=477085&amp;dst=381" TargetMode = "External"/>
	<Relationship Id="rId72" Type="http://schemas.openxmlformats.org/officeDocument/2006/relationships/hyperlink" Target="https://login.consultant.ru/link/?req=doc&amp;base=LAW&amp;n=477085&amp;dst=101112" TargetMode = "External"/>
	<Relationship Id="rId73" Type="http://schemas.openxmlformats.org/officeDocument/2006/relationships/hyperlink" Target="https://login.consultant.ru/link/?req=doc&amp;base=LAW&amp;n=477085&amp;dst=1244" TargetMode = "External"/>
	<Relationship Id="rId74" Type="http://schemas.openxmlformats.org/officeDocument/2006/relationships/hyperlink" Target="https://login.consultant.ru/link/?req=doc&amp;base=LAW&amp;n=477085&amp;dst=393" TargetMode = "External"/>
	<Relationship Id="rId75" Type="http://schemas.openxmlformats.org/officeDocument/2006/relationships/hyperlink" Target="https://login.consultant.ru/link/?req=doc&amp;base=LAW&amp;n=477085&amp;dst=101558" TargetMode = "External"/>
	<Relationship Id="rId76" Type="http://schemas.openxmlformats.org/officeDocument/2006/relationships/hyperlink" Target="https://login.consultant.ru/link/?req=doc&amp;base=LAW&amp;n=477085&amp;dst=101558" TargetMode = "External"/>
	<Relationship Id="rId77" Type="http://schemas.openxmlformats.org/officeDocument/2006/relationships/hyperlink" Target="https://login.consultant.ru/link/?req=doc&amp;base=LAW&amp;n=477085&amp;dst=101558" TargetMode = "External"/>
	<Relationship Id="rId78" Type="http://schemas.openxmlformats.org/officeDocument/2006/relationships/hyperlink" Target="https://login.consultant.ru/link/?req=doc&amp;base=LAW&amp;n=477085&amp;dst=101558" TargetMode = "External"/>
	<Relationship Id="rId79" Type="http://schemas.openxmlformats.org/officeDocument/2006/relationships/hyperlink" Target="https://login.consultant.ru/link/?req=doc&amp;base=LAW&amp;n=477085&amp;dst=101697" TargetMode = "External"/>
	<Relationship Id="rId80" Type="http://schemas.openxmlformats.org/officeDocument/2006/relationships/hyperlink" Target="https://login.consultant.ru/link/?req=doc&amp;base=LAW&amp;n=477085&amp;dst=1368" TargetMode = "External"/>
	<Relationship Id="rId81" Type="http://schemas.openxmlformats.org/officeDocument/2006/relationships/hyperlink" Target="https://login.consultant.ru/link/?req=doc&amp;base=LAW&amp;n=477085&amp;dst=100107" TargetMode = "External"/>
	<Relationship Id="rId82" Type="http://schemas.openxmlformats.org/officeDocument/2006/relationships/hyperlink" Target="https://login.consultant.ru/link/?req=doc&amp;base=LAW&amp;n=484769" TargetMode = "External"/>
	<Relationship Id="rId83" Type="http://schemas.openxmlformats.org/officeDocument/2006/relationships/hyperlink" Target="https://login.consultant.ru/link/?req=doc&amp;base=LAW&amp;n=477085&amp;dst=1370" TargetMode = "External"/>
	<Relationship Id="rId84" Type="http://schemas.openxmlformats.org/officeDocument/2006/relationships/hyperlink" Target="https://login.consultant.ru/link/?req=doc&amp;base=LAW&amp;n=477091" TargetMode = "External"/>
	<Relationship Id="rId85" Type="http://schemas.openxmlformats.org/officeDocument/2006/relationships/hyperlink" Target="https://login.consultant.ru/link/?req=doc&amp;base=LAW&amp;n=480240&amp;dst=100204" TargetMode = "External"/>
	<Relationship Id="rId86" Type="http://schemas.openxmlformats.org/officeDocument/2006/relationships/hyperlink" Target="https://login.consultant.ru/link/?req=doc&amp;base=LAW&amp;n=481192&amp;dst=100015" TargetMode = "External"/>
	<Relationship Id="rId87" Type="http://schemas.openxmlformats.org/officeDocument/2006/relationships/hyperlink" Target="https://login.consultant.ru/link/?req=doc&amp;base=LAW&amp;n=480240&amp;dst=101127" TargetMode = "External"/>
	<Relationship Id="rId88" Type="http://schemas.openxmlformats.org/officeDocument/2006/relationships/hyperlink" Target="https://login.consultant.ru/link/?req=doc&amp;base=LAW&amp;n=480240&amp;dst=101128" TargetMode = "External"/>
	<Relationship Id="rId89" Type="http://schemas.openxmlformats.org/officeDocument/2006/relationships/hyperlink" Target="https://login.consultant.ru/link/?req=doc&amp;base=LAW&amp;n=458978" TargetMode = "External"/>
	<Relationship Id="rId90" Type="http://schemas.openxmlformats.org/officeDocument/2006/relationships/hyperlink" Target="https://login.consultant.ru/link/?req=doc&amp;base=LAW&amp;n=480240" TargetMode = "External"/>
	<Relationship Id="rId91" Type="http://schemas.openxmlformats.org/officeDocument/2006/relationships/hyperlink" Target="https://login.consultant.ru/link/?req=doc&amp;base=LAW&amp;n=483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18.07.2024 N 980
"О внесении изменений в некоторые акты Правительства Российской Федерации"</dc:title>
  <dcterms:created xsi:type="dcterms:W3CDTF">2024-09-11T10:54:21Z</dcterms:created>
</cp:coreProperties>
</file>