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постановлению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город-курорт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Геленджик от 16 сентября 2022 года №2057 «Об утверждении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 разработки и утверждения административных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регламентов предоставления муниципальных услуг»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</w:t>
      </w:r>
      <w:proofErr w:type="gramEnd"/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9 ноября 2022 года №2446)</w:t>
      </w:r>
      <w:proofErr w:type="gramEnd"/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законодательством,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               №210-ФЗ «Об организации предоставления государственных и муниципальных услуг» (в редакции Федерального закона от 25 декабря 2023 года №675-ФЗ), статьей 4 Федерального </w:t>
      </w:r>
      <w:hyperlink r:id="rId6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от 30 декабря 2020 года №509-ФЗ «О внесении изменений в отдельные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 (в редакции Федерального закона от 4 августа 2023 года №483-ФЗ),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года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(в редакции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апреля 2024 года №540-ФЗ), постановлением главы администрации (губернатора) Краснодарского края от 10 октября 2022 года №716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 (в редакции постановления Губернатора Краснодарского края от 30 мая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№327), постановлением администрации муниципального образования город-курорт Геленджик                    от 10 августа 2011 года №1959 «Об антикоррупционной экспертизе нормативных правовых актов (проектов нормативных правовых актов) главы муниципального образования город-курорт Геленджик и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февраля 2023 года №328),  руководствуясь статьями 16, 37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Pr="00C65D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65DB4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65DB4">
        <w:rPr>
          <w:rFonts w:ascii="Times New Roman" w:hAnsi="Times New Roman" w:cs="Times New Roman"/>
          <w:sz w:val="28"/>
          <w:szCs w:val="28"/>
        </w:rPr>
        <w:t>232-ФЗ</w:t>
      </w:r>
      <w:r>
        <w:rPr>
          <w:rFonts w:ascii="Times New Roman" w:hAnsi="Times New Roman" w:cs="Times New Roman"/>
          <w:sz w:val="28"/>
          <w:szCs w:val="28"/>
        </w:rPr>
        <w:t xml:space="preserve">), статьями 8, 33, 36, 72 Устава муниципального образования город-курорт Геленджик,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42EA8" w:rsidRDefault="00542EA8" w:rsidP="005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</w:t>
      </w:r>
      <w:r w:rsidRPr="0036375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 xml:space="preserve">Геленджик от 16 сентября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375A">
        <w:rPr>
          <w:rFonts w:ascii="Times New Roman" w:hAnsi="Times New Roman" w:cs="Times New Roman"/>
          <w:sz w:val="28"/>
          <w:szCs w:val="28"/>
        </w:rPr>
        <w:t>2022 года №2057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 xml:space="preserve">Правил разработки и утверждения </w:t>
      </w:r>
      <w:proofErr w:type="spellStart"/>
      <w:r w:rsidRPr="0036375A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375A">
        <w:rPr>
          <w:rFonts w:ascii="Times New Roman" w:hAnsi="Times New Roman" w:cs="Times New Roman"/>
          <w:sz w:val="28"/>
          <w:szCs w:val="28"/>
        </w:rPr>
        <w:t>стративных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>регламентов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услуг» </w:t>
      </w:r>
      <w:r w:rsidRPr="0036375A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>муниципального образования горо</w:t>
      </w:r>
      <w:proofErr w:type="gramStart"/>
      <w:r w:rsidRPr="0036375A"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375A">
        <w:rPr>
          <w:rFonts w:ascii="Times New Roman" w:hAnsi="Times New Roman" w:cs="Times New Roman"/>
          <w:sz w:val="28"/>
          <w:szCs w:val="28"/>
        </w:rPr>
        <w:t>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5A">
        <w:rPr>
          <w:rFonts w:ascii="Times New Roman" w:hAnsi="Times New Roman" w:cs="Times New Roman"/>
          <w:sz w:val="28"/>
          <w:szCs w:val="28"/>
        </w:rPr>
        <w:t>Геленджик от 9 ноября 2022 года №2446)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(прилагается). </w:t>
      </w:r>
    </w:p>
    <w:p w:rsidR="00542EA8" w:rsidRDefault="00542EA8" w:rsidP="005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9F5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42EA8" w:rsidRDefault="00542EA8" w:rsidP="005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официального опубликования.</w:t>
      </w:r>
    </w:p>
    <w:p w:rsidR="00542EA8" w:rsidRDefault="00542EA8" w:rsidP="005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A8" w:rsidRPr="00127EDC" w:rsidRDefault="00542EA8" w:rsidP="005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42EA8" w:rsidRPr="00127EDC" w:rsidRDefault="00542EA8" w:rsidP="005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7E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ЛИСТ СОГЛАСОВАНИЯ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О внесении изменений в приложение к постановлению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администрации муниципального образования город-курорт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Геленджик от 16 сентября 2022 года №2057 «Об утверждении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Правил разработки и утверждения административных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регламентов предоставления муниципальных услуг»</w:t>
      </w:r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(в редакции постановления администрации</w:t>
      </w:r>
      <w:proofErr w:type="gramEnd"/>
    </w:p>
    <w:p w:rsidR="00542EA8" w:rsidRPr="0036375A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муниципального образования город-курорт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36375A">
        <w:rPr>
          <w:rFonts w:ascii="Times New Roman" w:eastAsia="SimSun" w:hAnsi="Times New Roman" w:cs="Times New Roman"/>
          <w:kern w:val="3"/>
          <w:sz w:val="28"/>
          <w:szCs w:val="28"/>
        </w:rPr>
        <w:t>Геленджик от 9 ноября 2022 года №2446)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proofErr w:type="gramEnd"/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2EA8" w:rsidTr="009939F2">
        <w:tc>
          <w:tcPr>
            <w:tcW w:w="4927" w:type="dxa"/>
            <w:hideMark/>
          </w:tcPr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A8" w:rsidTr="009939F2">
        <w:tc>
          <w:tcPr>
            <w:tcW w:w="4927" w:type="dxa"/>
            <w:hideMark/>
          </w:tcPr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</w:tcPr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Питер</w:t>
            </w:r>
          </w:p>
        </w:tc>
      </w:tr>
      <w:tr w:rsidR="00542EA8" w:rsidTr="009939F2">
        <w:tc>
          <w:tcPr>
            <w:tcW w:w="4927" w:type="dxa"/>
          </w:tcPr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542EA8" w:rsidTr="009939F2">
        <w:tc>
          <w:tcPr>
            <w:tcW w:w="4927" w:type="dxa"/>
          </w:tcPr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42EA8" w:rsidRPr="00941572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2EA8" w:rsidRDefault="00542EA8" w:rsidP="009939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72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9939F2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542EA8" w:rsidTr="009939F2">
        <w:tc>
          <w:tcPr>
            <w:tcW w:w="4927" w:type="dxa"/>
          </w:tcPr>
          <w:p w:rsidR="00542EA8" w:rsidRDefault="00542EA8" w:rsidP="009939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</w:t>
            </w:r>
          </w:p>
          <w:p w:rsidR="00542EA8" w:rsidRDefault="00542EA8" w:rsidP="009939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</w:tcPr>
          <w:p w:rsidR="00542EA8" w:rsidRDefault="00542EA8" w:rsidP="009939F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9939F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/>
    <w:p w:rsidR="00542EA8" w:rsidRDefault="00542EA8" w:rsidP="00542EA8"/>
    <w:p w:rsidR="00542EA8" w:rsidRDefault="00542EA8" w:rsidP="00542EA8"/>
    <w:p w:rsidR="00542EA8" w:rsidRDefault="00542EA8" w:rsidP="00542EA8">
      <w:bookmarkStart w:id="0" w:name="_GoBack"/>
      <w:bookmarkEnd w:id="0"/>
    </w:p>
    <w:p w:rsidR="00542EA8" w:rsidRPr="002F507A" w:rsidRDefault="00542EA8" w:rsidP="00542EA8"/>
    <w:p w:rsidR="00127CDB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27CDB" w:rsidRPr="00CB74FC" w:rsidRDefault="00127CDB" w:rsidP="00127CDB">
      <w:pPr>
        <w:pStyle w:val="a5"/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CB74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B74FC">
        <w:rPr>
          <w:sz w:val="28"/>
          <w:szCs w:val="28"/>
        </w:rPr>
        <w:t>муниципального образования</w:t>
      </w:r>
    </w:p>
    <w:p w:rsidR="00127CDB" w:rsidRDefault="00127CDB" w:rsidP="00127CDB">
      <w:pPr>
        <w:pStyle w:val="a5"/>
        <w:tabs>
          <w:tab w:val="left" w:pos="4678"/>
        </w:tabs>
        <w:ind w:left="4820"/>
        <w:rPr>
          <w:sz w:val="28"/>
          <w:szCs w:val="28"/>
        </w:rPr>
      </w:pPr>
      <w:r w:rsidRPr="00CB74FC">
        <w:rPr>
          <w:sz w:val="28"/>
          <w:szCs w:val="28"/>
        </w:rPr>
        <w:t xml:space="preserve">город-курорт </w:t>
      </w:r>
      <w:r>
        <w:rPr>
          <w:sz w:val="28"/>
          <w:szCs w:val="28"/>
        </w:rPr>
        <w:t xml:space="preserve">Геленджик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 №________</w:t>
      </w:r>
    </w:p>
    <w:p w:rsidR="00127CDB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CDB" w:rsidRPr="00B52AFD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127CDB" w:rsidRPr="00B52AFD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DB" w:rsidRPr="00B52AFD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27CDB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127CDB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127CDB" w:rsidRDefault="00127CD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№________</w:t>
      </w:r>
    </w:p>
    <w:p w:rsidR="004C282B" w:rsidRDefault="004C282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B52AFD" w:rsidRDefault="004C282B" w:rsidP="00127CD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522896" w:rsidP="00522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522896" w:rsidRDefault="00522896" w:rsidP="00522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2E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proofErr w:type="gramStart"/>
      <w:r w:rsidRPr="00194D2E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19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896" w:rsidRPr="00194D2E" w:rsidRDefault="00522896" w:rsidP="00522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2E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522896" w:rsidRDefault="00522896" w:rsidP="00522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896" w:rsidRDefault="00522896" w:rsidP="00522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896" w:rsidRDefault="00522896" w:rsidP="00522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(далее – Правила)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порядок разработки и утверждения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Правил в части использования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реестр услуг) применяются при наличии технической возможности.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Геленджик, предоставляющей муниципальные услуги (далее – орган, предоставляющий муниципальную услугу), через отраслевые, функциональные, территориальные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 муниципального образования город-курорт Геленджик, к сфере деятельности которых относится организация предоставления соответствующих муниципальных услуг (далее – органы администрации, организующие предоставление муниципальных услуг) и утверждаются органом, предоставляющим муниципальные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2896" w:rsidRPr="009E4EA7" w:rsidRDefault="00522896" w:rsidP="009B7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Краснодарского края,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единым стандартом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(при его 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чии) после </w:t>
      </w:r>
      <w:r w:rsid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услуг</w:t>
      </w:r>
      <w:r w:rsidR="009B7A4C"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администрацией муниципального образован</w:t>
      </w:r>
      <w:r w:rsid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город-курорт Геленджик</w:t>
      </w:r>
      <w:r w:rsidRPr="009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услуги. При этом указанным порядком осуществления полномочия,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регулируются вопросы, относящиеся к предмету регулирования административного регламента в соответствии с Правилами.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административных регламентов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администрации, организующими предоставление муниципальных услуг,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административных регламентов осуществляется администрацией муниципального образования город-курорт Геленджик в лице управления экономики администрации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административных регламентов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услуги, 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административных регламентов включает следующие этапы: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предоставление муниципальной услуги,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ведений, указанных в подпункте 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машиночитаемый вид в соответствии с требованиями, предусмотренными частью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 Федерального закона от 27 июля       2010 года №210-ФЗ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Федеральный закон №210-ФЗ)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ведений, указанных в подпункте 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разделом 2 Правил.</w:t>
      </w:r>
    </w:p>
    <w:p w:rsidR="009B7A4C" w:rsidRPr="009B7A4C" w:rsidRDefault="009B7A4C" w:rsidP="009B7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478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органом, организующим предоставление муниципальной услуги, проекта административного регламента, сформированного в соответствии с </w:t>
      </w:r>
      <w:hyperlink r:id="rId9" w:history="1">
        <w:r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</w:t>
        </w:r>
      </w:hyperlink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 его загрузка в реестр услуг;</w:t>
      </w:r>
    </w:p>
    <w:p w:rsidR="009B7A4C" w:rsidRPr="009B7A4C" w:rsidRDefault="007C4785" w:rsidP="009B7A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9B7A4C"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отношении проекта административного регламента, сформированного в соответствии с </w:t>
      </w:r>
      <w:hyperlink w:anchor="Par0" w:history="1">
        <w:r w:rsidR="009B7A4C"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4</w:t>
        </w:r>
      </w:hyperlink>
      <w:r w:rsidR="009B7A4C"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процедур, предусмотренных </w:t>
      </w:r>
      <w:hyperlink r:id="rId10" w:history="1">
        <w:r w:rsidR="009B7A4C"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разделами 3</w:t>
        </w:r>
      </w:hyperlink>
      <w:r w:rsidR="009B7A4C"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="009B7A4C"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9B7A4C"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подпункте 1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Правил, должны быть достаточны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F27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896" w:rsidRPr="000F793E" w:rsidRDefault="00126870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416291" w:rsidRPr="00416291" w:rsidRDefault="00126870" w:rsidP="004162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291" w:rsidRPr="004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</w:t>
      </w:r>
      <w:hyperlink r:id="rId12" w:history="1">
        <w:r w:rsidR="00416291" w:rsidRPr="004162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="00416291" w:rsidRPr="004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</w:t>
      </w:r>
      <w:proofErr w:type="gramEnd"/>
      <w:r w:rsidR="00416291" w:rsidRPr="004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услуги).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преобразованные в машиночитаемый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 в соответствии с подпунктом 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регламентов орган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в том числе возможность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внедрение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естровой модели предоставления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а также внедрение иных принципов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предусмотренных Федеральным законом </w:t>
      </w:r>
      <w:r w:rsidRPr="00A301FF"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№210-ФЗ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административных регламентов определяется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 учетом формулировки нормативного правового акта, которым предусмотрена соответствующая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структуре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содержанию административных регламентов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административный регламент включаются следующие разделы: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общие положения;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состав, последовательность и сроки выполнения административных процедур;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формы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522896" w:rsidRPr="004719A1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организующего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47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«Общие положения»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 регулирования административного регламента;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круг заявителей;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правовые основания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или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 способы ее взимания;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показатели доступности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 администрации, организующего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(в случае, если запрос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может быть подан в многофункциональный центр).</w:t>
      </w:r>
    </w:p>
    <w:p w:rsidR="0055184D" w:rsidRPr="000F793E" w:rsidRDefault="0055184D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муниципальная услуга предоставляется без участия </w:t>
      </w:r>
      <w:r w:rsidR="00494BFE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494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94BFE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94BF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 необходимо указать это.</w:t>
      </w:r>
    </w:p>
    <w:p w:rsidR="00522896" w:rsidRPr="000F793E" w:rsidRDefault="008E1B29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522896" w:rsidRPr="000F793E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на основании которого заявителю предоставляется результат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FA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Pr="000F793E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522896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фиксируется факт получения заявителем результата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1B6DDB" w:rsidRPr="00D8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78F" w:rsidRPr="00D857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398E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результатом предоставления </w:t>
      </w:r>
      <w:r w:rsidR="00FA3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FA398E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является реестровая запись)</w:t>
      </w:r>
      <w:r w:rsidR="00522896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приводятся для каждого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содержащих описания таких вариантов подразделах административного регламента.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Подраздел «Срок предоставления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услуги:</w:t>
      </w:r>
    </w:p>
    <w:p w:rsidR="00522896" w:rsidRPr="000F793E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поданы заявителем посредством почтового отправления в орган, предоставляющий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522896" w:rsidRPr="000F793E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услуг)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региональной 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2896">
        <w:rPr>
          <w:rFonts w:ascii="Times New Roman" w:hAnsi="Times New Roman" w:cs="Times New Roman"/>
          <w:sz w:val="28"/>
          <w:szCs w:val="28"/>
        </w:rPr>
        <w:t>Портал</w:t>
      </w:r>
      <w:r w:rsidR="00522896" w:rsidRPr="009D682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Краснодарского края</w:t>
      </w:r>
      <w:r w:rsidR="00522896">
        <w:rPr>
          <w:rFonts w:ascii="Times New Roman" w:hAnsi="Times New Roman" w:cs="Times New Roman"/>
          <w:sz w:val="28"/>
          <w:szCs w:val="28"/>
        </w:rPr>
        <w:t>»</w:t>
      </w:r>
      <w:r w:rsidR="00522896" w:rsidRPr="009D682A">
        <w:rPr>
          <w:rFonts w:ascii="Times New Roman" w:hAnsi="Times New Roman" w:cs="Times New Roman"/>
          <w:sz w:val="28"/>
          <w:szCs w:val="28"/>
        </w:rPr>
        <w:t xml:space="preserve"> (далее – Портал Краснодарского края)</w:t>
      </w:r>
      <w:r w:rsidR="00522896">
        <w:rPr>
          <w:rFonts w:ascii="Times New Roman" w:hAnsi="Times New Roman" w:cs="Times New Roman"/>
          <w:sz w:val="28"/>
          <w:szCs w:val="28"/>
        </w:rPr>
        <w:t>, на официальном сайте органа, предоставляющего муниципальную услугу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Pr="000F793E" w:rsidRDefault="000816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поданы заявителем в многофункциональном центре.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22896" w:rsidRPr="000F793E" w:rsidRDefault="00EA17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proofErr w:type="gramStart"/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органа, предоставляющего 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на Едином портале государственных и муниципальных услуг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Портале Краснодарского края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нормативных правовых актов, регулирующих предоставление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информации о порядке досудебного (внесудебного) обжалования решений и действий (безд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ействия) органа, предоставляющего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</w:t>
      </w:r>
      <w:proofErr w:type="gramEnd"/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работников.</w:t>
      </w:r>
    </w:p>
    <w:p w:rsidR="00655846" w:rsidRPr="00655846" w:rsidRDefault="0052289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2E7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 w:rsidR="002E7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655846" w:rsidRPr="00655846" w:rsidRDefault="0065584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655846" w:rsidRPr="00655846" w:rsidRDefault="0065584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655846" w:rsidRPr="00655846" w:rsidRDefault="00EA1768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</w:t>
      </w:r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655846" w:rsidRDefault="0065584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55846" w:rsidRPr="00655846" w:rsidRDefault="0052289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55846"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55846" w:rsidRPr="00655846" w:rsidRDefault="0065584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522896" w:rsidRPr="000F793E" w:rsidRDefault="00522896" w:rsidP="006558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 способы ее 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Портале Краснодарского края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B57" w:rsidRPr="00495B57" w:rsidRDefault="00522896" w:rsidP="0049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6870" w:rsidRP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"Требования к помещениям, в которых предоставляются муниципальные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услуг, Портале Краснодарского края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</w:t>
      </w:r>
      <w:proofErr w:type="gramEnd"/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95B57" w:rsidRPr="00495B57" w:rsidRDefault="00522896" w:rsidP="0049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и Портале Краснодарского края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государственной услуги и</w:t>
      </w:r>
      <w:proofErr w:type="gramEnd"/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услуги.</w:t>
      </w:r>
      <w:proofErr w:type="gramEnd"/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подраздел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495B57" w:rsidRPr="00495B57" w:rsidRDefault="00522896" w:rsidP="0049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платы за предоставление указанных в </w:t>
      </w:r>
      <w:hyperlink r:id="rId13" w:history="1">
        <w:r w:rsidR="00495B57" w:rsidRPr="00495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="00495B57"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информационных систем, используемых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522896" w:rsidRPr="000F793E" w:rsidRDefault="00EA17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34FD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14497" w:rsidRP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="00414497" w:rsidRP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="00414497" w:rsidRP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административной процедуры профилирования заявителя;</w:t>
      </w:r>
    </w:p>
    <w:p w:rsidR="00522896" w:rsidRPr="000F793E" w:rsidRDefault="00335A84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17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35A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Pr="00D24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должны содержать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5A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41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1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2896" w:rsidRPr="000F793E" w:rsidRDefault="005241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22896" w:rsidRPr="000F793E" w:rsidRDefault="005241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администрации, организующий предоставление муниципальной услуги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522896" w:rsidRPr="000F793E" w:rsidRDefault="005241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органом,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организующим предоставление муниципальной услуги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многофункциональным центром запроса и документов и (или) информации, необходимых для предоставления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22896" w:rsidRPr="000F793E" w:rsidRDefault="00524168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</w:t>
      </w:r>
      <w:r w:rsidR="00522896" w:rsidRPr="005E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22896" w:rsidRPr="005E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многофункциональном центре.</w:t>
      </w:r>
    </w:p>
    <w:p w:rsidR="00AA42C7" w:rsidRPr="00AA42C7" w:rsidRDefault="00522896" w:rsidP="00AA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2C7"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:rsidR="00AA42C7" w:rsidRPr="00AA42C7" w:rsidRDefault="00081696" w:rsidP="00AA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A42C7"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A42C7" w:rsidRPr="00AA42C7" w:rsidRDefault="00081696" w:rsidP="00AA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A42C7"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522896" w:rsidRPr="000F793E" w:rsidRDefault="00522896" w:rsidP="00AA4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A42C7" w:rsidRDefault="00AA42C7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E774A" w:rsidRPr="00FE774A" w:rsidRDefault="00522896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- указание на их отсутствие;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способы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предоставления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многофункциональным центром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органов, участвующих в административной процедуре, в случае, если они известны (при необходимости).</w:t>
      </w:r>
    </w:p>
    <w:p w:rsidR="00FE774A" w:rsidRPr="00FE774A" w:rsidRDefault="004C3015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FE774A" w:rsidRPr="00FE774A" w:rsidRDefault="00FE774A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FE774A" w:rsidRPr="00FE774A" w:rsidRDefault="00FE774A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субъекты, проводящие процедуру оценки;</w:t>
      </w:r>
    </w:p>
    <w:p w:rsidR="00FE774A" w:rsidRPr="00FE774A" w:rsidRDefault="00FE774A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FE774A" w:rsidRPr="00FE774A" w:rsidRDefault="00FE774A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FE774A" w:rsidRPr="00FE774A" w:rsidRDefault="004C3015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FE774A" w:rsidRPr="00FE774A" w:rsidRDefault="004C3015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FE774A" w:rsidRPr="00FE774A" w:rsidRDefault="003E29CD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 распределения ограниченного ресурса;</w:t>
      </w:r>
    </w:p>
    <w:p w:rsidR="00FE774A" w:rsidRPr="00FE774A" w:rsidRDefault="003E29CD" w:rsidP="00FE77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774A"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вариант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мероприятий в соответствии с пунктом 1 части 1 статьи 7.3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№210-ФЗ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юридическом факте, поступление которых в информационную систему органа</w:t>
      </w:r>
      <w:r w:rsidRPr="008C589E">
        <w:t xml:space="preserve"> 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основанием для предоставления заявителю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</w:t>
      </w:r>
      <w:r w:rsidRPr="008C589E">
        <w:t xml:space="preserve"> 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должны поступить данные сведения;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административных процедур,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органом</w:t>
      </w:r>
      <w:r w:rsidRPr="006F0DA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организу</w:t>
      </w:r>
      <w:r w:rsidRPr="006F0DA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поступления в информационную систему данного органа сведений, указанных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2896" w:rsidRPr="002734FC" w:rsidRDefault="004C301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522896" w:rsidRPr="002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органа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896" w:rsidRPr="00273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решения и действия (бездействие), принимаемые (осуществляемые) ими в ходе предоставления муниципальной услуги;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</w:t>
      </w:r>
      <w:r w:rsidRPr="00A3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«Д</w:t>
      </w:r>
      <w:r w:rsidRPr="0047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организующего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47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E4474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утверждении проектов админ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регламентов применяе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по делопроизводству в администрации муниципального образования город-курорт Геленджик, утвержденная постановлением администрации муниципального образования город-курорт Геленджик от 30 июня 2021 года №1188 (далее – Инструкция по делопроизводству), за исключением особенностей, установленных Правилами.</w:t>
      </w:r>
    </w:p>
    <w:p w:rsidR="00522896" w:rsidRPr="00E973E6" w:rsidRDefault="00E44745" w:rsidP="00E97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E973E6" w:rsidRPr="00E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формируется органом, предоставляющим муниципальные услуги, в порядке, предусмотренном </w:t>
      </w:r>
      <w:hyperlink r:id="rId14" w:history="1">
        <w:r w:rsidR="00E973E6" w:rsidRPr="00E97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1.5</w:t>
        </w:r>
      </w:hyperlink>
      <w:r w:rsidR="00E973E6" w:rsidRPr="00E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522896" w:rsidRDefault="00E4474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522896"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22896" w:rsidRDefault="00E4474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администрации</w:t>
      </w:r>
      <w:r w:rsidR="00522896"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организующим предоставление муниципальной услуги</w:t>
      </w:r>
      <w:r w:rsidR="00522896"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согласовании);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согласования).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реестре услуг.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F91824" w:rsidRPr="00F91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Геленджик» в информационно-телекоммуникационной сети «Интернет» (admgel.ru)</w:t>
      </w:r>
      <w:r w:rsidR="00F9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 администрации)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Pr="00F419C8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независимой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администрации, организующий предоставление муниципальной услуги,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электронную версию проекта административного регламента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 разделе «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подразделе «Правовые акты и их экспертиза»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«Проекты нормативных правовых актов Администрации»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2896" w:rsidRPr="00F419C8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административного регламента в обязательном порядке прилагается информация, содержащая:</w:t>
      </w:r>
    </w:p>
    <w:p w:rsidR="00522896" w:rsidRPr="00F419C8" w:rsidRDefault="003E29CD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администрации, организующего предоставление муниципальной услуги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96" w:rsidRPr="00F419C8" w:rsidRDefault="003E29CD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на который должны быть направлены заключения независимой экспертизы;</w:t>
      </w:r>
    </w:p>
    <w:p w:rsidR="00522896" w:rsidRPr="00F419C8" w:rsidRDefault="003E29CD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отведенный для проведения независимой экспертизы проекта административного регламента (далее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независимая экспертиза), который не может быть менее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размещения проекта административного регламента на официальном </w:t>
      </w:r>
      <w:r w:rsidR="00522896"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22896"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срок направления заключений независимой экспертизы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администрации, организующему предоставление муниципальной услуги.</w:t>
      </w:r>
    </w:p>
    <w:p w:rsidR="00522896" w:rsidRPr="00F419C8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независимой экспертизы является заключение независимой экспертизы, которое направляется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администрации, организующего предоставление муниципальной услуги,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или несогласовании проекта административного регламента.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22896" w:rsidRPr="00F47CB5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7C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рассматривает поступившие замечания.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</w:t>
      </w:r>
      <w:hyperlink r:id="rId15" w:history="1"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2009 года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21" w:history="1"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Pr="001766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1.5</w:t>
        </w:r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</w:t>
      </w:r>
      <w:proofErr w:type="gramEnd"/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согласование органам, участвующим в согласовании.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наличии возражений к замечаниям орган администрации, организующий предоставление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с возраж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представленными органом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Разногласия по проекту административного регламента разрешаются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проект административного регламента на экспертизу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hyperlink w:anchor="P18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услугу, после получения положительного заключения экспертизы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урегулирования разногласий по результатам экспертизы уполномоченного органа власти.</w:t>
      </w:r>
    </w:p>
    <w:p w:rsidR="00522896" w:rsidRPr="005E64FF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административный регламент направляется посредством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органом администрации,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заполненного листа согласования и протоколов разногласий (при наличии)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муниципального образования город-курорт Геленджик для р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егистрации и последующего официального опубликования.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E44745">
        <w:rPr>
          <w:rFonts w:ascii="Times New Roman" w:hAnsi="Times New Roman" w:cs="Times New Roman"/>
          <w:sz w:val="28"/>
          <w:szCs w:val="28"/>
        </w:rPr>
        <w:t>. </w:t>
      </w:r>
      <w:r w:rsidRPr="005E64FF"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административный регламент </w:t>
      </w:r>
      <w:r w:rsidRPr="005E64F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E6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организующий </w:t>
      </w:r>
      <w:r w:rsidRPr="005E64FF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E64F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E64F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6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разрабатывает, а</w:t>
      </w:r>
      <w:r w:rsidRPr="005E6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5E64FF">
        <w:rPr>
          <w:rFonts w:ascii="Times New Roman" w:hAnsi="Times New Roman" w:cs="Times New Roman"/>
          <w:sz w:val="28"/>
          <w:szCs w:val="28"/>
        </w:rPr>
        <w:t xml:space="preserve">утверждает в реестре услуг нормативный правовой акт о признании административного регламента </w:t>
      </w:r>
      <w:proofErr w:type="gramStart"/>
      <w:r w:rsidRPr="005E64F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5E64FF">
        <w:rPr>
          <w:rFonts w:ascii="Times New Roman" w:hAnsi="Times New Roman" w:cs="Times New Roman"/>
          <w:sz w:val="28"/>
          <w:szCs w:val="28"/>
        </w:rPr>
        <w:t xml:space="preserve"> силу и о принятии в соответствии с П</w:t>
      </w:r>
      <w:r>
        <w:rPr>
          <w:rFonts w:ascii="Times New Roman" w:hAnsi="Times New Roman" w:cs="Times New Roman"/>
          <w:sz w:val="28"/>
          <w:szCs w:val="28"/>
        </w:rPr>
        <w:t>равилами</w:t>
      </w:r>
      <w:r w:rsidRPr="005E64FF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F5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0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61FF5"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="00F61FF5"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F61FF5"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проводится </w:t>
      </w:r>
      <w:r w:rsid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F61FF5"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реестре услуг, </w:t>
      </w:r>
      <w:r w:rsid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1.4 Правил.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E447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являются:</w:t>
      </w:r>
    </w:p>
    <w:p w:rsidR="00522896" w:rsidRPr="000F793E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проектов административных регламентов требованиям </w:t>
      </w:r>
      <w:r w:rsidRPr="006A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и 1.7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522896" w:rsidRPr="000F793E" w:rsidRDefault="00F61FF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896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5E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проекта административного регламента уполномоченный орган в течение 1</w:t>
      </w:r>
      <w:r w:rsid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22896" w:rsidRDefault="000C5E3C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F2EE5" w:rsidRPr="006F2EE5" w:rsidRDefault="006F2EE5" w:rsidP="006F2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5E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 результатам антикоррупционной экспертизы считается положительным, если в проекте нормативного правового акта коррупционные факторы не обнаружены. В этом случае в нижней части оборотной стороны каждого листа прошедшего антикоррупционную экспертизу проекта нормативного правового акта (за исключением листа согласования) проставляется штамп Уполномоченного органа "УЭ".</w:t>
      </w:r>
    </w:p>
    <w:p w:rsidR="006F2EE5" w:rsidRPr="006F2EE5" w:rsidRDefault="006F2EE5" w:rsidP="006F2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2520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 результатам антикоррупционной экспертизы проекта нормативного правового акта считается отрицательным, если в заключени</w:t>
      </w:r>
      <w:proofErr w:type="gramStart"/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указания на коррупционные факторы. В этом случае проект направляется на доработку.</w:t>
      </w:r>
    </w:p>
    <w:p w:rsidR="00095F69" w:rsidRDefault="002520EB" w:rsidP="00095F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заключени</w:t>
      </w:r>
      <w:proofErr w:type="gramStart"/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замечаний и предложений к проекту административного регламента орган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095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F69"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учет таких замечаний и предложений.</w:t>
      </w:r>
    </w:p>
    <w:p w:rsidR="00101066" w:rsidRPr="005B1879" w:rsidRDefault="00101066" w:rsidP="001010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62D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20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 по проекту административного регламента между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организующего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уполномоченным органом разрешаются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E5" w:rsidRDefault="006236E5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96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6236E5" w:rsidRDefault="00522896" w:rsidP="00522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CDB" w:rsidRPr="006236E5" w:rsidRDefault="006236E5" w:rsidP="00623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А.А. Питер</w:t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27CDB" w:rsidRPr="006236E5" w:rsidSect="00700B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2"/>
    <w:rsid w:val="00081696"/>
    <w:rsid w:val="0008339F"/>
    <w:rsid w:val="00095F69"/>
    <w:rsid w:val="000C5E3C"/>
    <w:rsid w:val="000D78E8"/>
    <w:rsid w:val="000F1FF0"/>
    <w:rsid w:val="000F5757"/>
    <w:rsid w:val="00101066"/>
    <w:rsid w:val="00126870"/>
    <w:rsid w:val="00127CDB"/>
    <w:rsid w:val="00170080"/>
    <w:rsid w:val="001B6DDB"/>
    <w:rsid w:val="001D2336"/>
    <w:rsid w:val="001E7191"/>
    <w:rsid w:val="00210429"/>
    <w:rsid w:val="002520EB"/>
    <w:rsid w:val="00262D1B"/>
    <w:rsid w:val="002A132C"/>
    <w:rsid w:val="002E2B70"/>
    <w:rsid w:val="002E7210"/>
    <w:rsid w:val="00311845"/>
    <w:rsid w:val="0033340C"/>
    <w:rsid w:val="00335A84"/>
    <w:rsid w:val="003941C5"/>
    <w:rsid w:val="00395D09"/>
    <w:rsid w:val="003E29CD"/>
    <w:rsid w:val="00405961"/>
    <w:rsid w:val="00414497"/>
    <w:rsid w:val="00416291"/>
    <w:rsid w:val="00484EAA"/>
    <w:rsid w:val="00490154"/>
    <w:rsid w:val="00494BFE"/>
    <w:rsid w:val="004953E5"/>
    <w:rsid w:val="00495B57"/>
    <w:rsid w:val="004C282B"/>
    <w:rsid w:val="004C3015"/>
    <w:rsid w:val="004C4091"/>
    <w:rsid w:val="00500F2E"/>
    <w:rsid w:val="00522896"/>
    <w:rsid w:val="00524168"/>
    <w:rsid w:val="00534FD6"/>
    <w:rsid w:val="00542EA8"/>
    <w:rsid w:val="0055184D"/>
    <w:rsid w:val="005C7787"/>
    <w:rsid w:val="00605292"/>
    <w:rsid w:val="006236E5"/>
    <w:rsid w:val="0063002E"/>
    <w:rsid w:val="00655846"/>
    <w:rsid w:val="00661AD7"/>
    <w:rsid w:val="006F2EE5"/>
    <w:rsid w:val="00700BDB"/>
    <w:rsid w:val="00717C19"/>
    <w:rsid w:val="00745DAE"/>
    <w:rsid w:val="007C4785"/>
    <w:rsid w:val="0084299B"/>
    <w:rsid w:val="008C001D"/>
    <w:rsid w:val="008E1B29"/>
    <w:rsid w:val="008F4675"/>
    <w:rsid w:val="00902A2B"/>
    <w:rsid w:val="009B7A4C"/>
    <w:rsid w:val="009F2784"/>
    <w:rsid w:val="00A06851"/>
    <w:rsid w:val="00AA42C7"/>
    <w:rsid w:val="00AA5FDE"/>
    <w:rsid w:val="00AD17E3"/>
    <w:rsid w:val="00AD6007"/>
    <w:rsid w:val="00B269CF"/>
    <w:rsid w:val="00B5462C"/>
    <w:rsid w:val="00B644F6"/>
    <w:rsid w:val="00B82A16"/>
    <w:rsid w:val="00C07562"/>
    <w:rsid w:val="00CB5AC2"/>
    <w:rsid w:val="00CD1EA2"/>
    <w:rsid w:val="00D07E6F"/>
    <w:rsid w:val="00D60721"/>
    <w:rsid w:val="00D8578F"/>
    <w:rsid w:val="00DE6E09"/>
    <w:rsid w:val="00E24872"/>
    <w:rsid w:val="00E31A93"/>
    <w:rsid w:val="00E44745"/>
    <w:rsid w:val="00E468DC"/>
    <w:rsid w:val="00E63CFD"/>
    <w:rsid w:val="00E973E6"/>
    <w:rsid w:val="00EA1768"/>
    <w:rsid w:val="00EA67B2"/>
    <w:rsid w:val="00EE4DB2"/>
    <w:rsid w:val="00EE54DD"/>
    <w:rsid w:val="00EE59FA"/>
    <w:rsid w:val="00F47CB5"/>
    <w:rsid w:val="00F61FF5"/>
    <w:rsid w:val="00F91824"/>
    <w:rsid w:val="00F92112"/>
    <w:rsid w:val="00FA398E"/>
    <w:rsid w:val="00FE774A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8DC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12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2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28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28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28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89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1B6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8DC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12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2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28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28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28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89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1B6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1F33D09DF94AAD607EE0D4189F9207C2ECECEE3E18AEE08DBE4CA33BCB621D59444931B205A3F77F7A6D420FA160BE36C4BECAE6AD636j8dAM" TargetMode="External"/><Relationship Id="rId13" Type="http://schemas.openxmlformats.org/officeDocument/2006/relationships/hyperlink" Target="https://login.consultant.ru/link/?req=doc&amp;base=LAW&amp;n=475408&amp;dst=10009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1F33D09DF94AAD607EE0D4189F9207C2ECECEE3E18AEE08DBE4CA33BCB621D59444931B205A3F77F7A6D420FA160BE36C4BECAE6AD636j8dAM" TargetMode="External"/><Relationship Id="rId12" Type="http://schemas.openxmlformats.org/officeDocument/2006/relationships/hyperlink" Target="https://login.consultant.ru/link/?req=doc&amp;base=LAW&amp;n=475408&amp;dst=1002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71F33D09DF94AAD607EE0D4189F9207B26CECAEFE68AEE08DBE4CA33BCB621C7941C9F1921443E7EE2F08566jAdDM" TargetMode="External"/><Relationship Id="rId11" Type="http://schemas.openxmlformats.org/officeDocument/2006/relationships/hyperlink" Target="https://login.consultant.ru/link/?req=doc&amp;base=LAW&amp;n=475408&amp;dst=100176" TargetMode="External"/><Relationship Id="rId5" Type="http://schemas.openxmlformats.org/officeDocument/2006/relationships/hyperlink" Target="consultantplus://offline/ref=CB71F33D09DF94AAD607EE0D4189F9207B26CDC3EDE58AEE08DBE4CA33BCB621D59444931B205B3E7BF7A6D420FA160BE36C4BECAE6AD636j8dAM" TargetMode="External"/><Relationship Id="rId15" Type="http://schemas.openxmlformats.org/officeDocument/2006/relationships/hyperlink" Target="consultantplus://offline/ref=19F5D794BD03C949955766B0F5D62DC58E6BC0EB6BA83D06E44288C513F45714A678616AFF72189AED891B351Dc4CCH" TargetMode="External"/><Relationship Id="rId10" Type="http://schemas.openxmlformats.org/officeDocument/2006/relationships/hyperlink" Target="https://login.consultant.ru/link/?req=doc&amp;base=LAW&amp;n=475408&amp;dst=10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408&amp;dst=100025" TargetMode="External"/><Relationship Id="rId14" Type="http://schemas.openxmlformats.org/officeDocument/2006/relationships/hyperlink" Target="https://login.consultant.ru/link/?req=doc&amp;base=LAW&amp;n=475408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19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13</cp:revision>
  <dcterms:created xsi:type="dcterms:W3CDTF">2024-05-30T13:12:00Z</dcterms:created>
  <dcterms:modified xsi:type="dcterms:W3CDTF">2024-10-02T06:33:00Z</dcterms:modified>
</cp:coreProperties>
</file>