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67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февраля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670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07B75" w:rsidRDefault="00450E19" w:rsidP="00F0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96709A" w:rsidRPr="00F07B7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F07B75" w:rsidRDefault="0096709A" w:rsidP="00F0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B75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F07B75" w:rsidRDefault="0096709A" w:rsidP="00F0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B75">
        <w:rPr>
          <w:rFonts w:ascii="Times New Roman" w:hAnsi="Times New Roman" w:cs="Times New Roman"/>
          <w:sz w:val="28"/>
          <w:szCs w:val="28"/>
          <w:lang w:eastAsia="ru-RU"/>
        </w:rPr>
        <w:t xml:space="preserve">«Заключение договора (выдача разрешения) на возведение </w:t>
      </w:r>
    </w:p>
    <w:p w:rsidR="00F07B75" w:rsidRDefault="0096709A" w:rsidP="00F0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B75">
        <w:rPr>
          <w:rFonts w:ascii="Times New Roman" w:hAnsi="Times New Roman" w:cs="Times New Roman"/>
          <w:sz w:val="28"/>
          <w:szCs w:val="28"/>
          <w:lang w:eastAsia="ru-RU"/>
        </w:rPr>
        <w:t xml:space="preserve">гаража, являющегося некапитальным сооружением, выдача </w:t>
      </w:r>
    </w:p>
    <w:p w:rsidR="00F07B75" w:rsidRDefault="0096709A" w:rsidP="00F0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B75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разрешения на стоянку технических или других средств </w:t>
      </w:r>
    </w:p>
    <w:p w:rsidR="00B2214B" w:rsidRPr="00B2214B" w:rsidRDefault="0096709A" w:rsidP="00F07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B75">
        <w:rPr>
          <w:rFonts w:ascii="Times New Roman" w:hAnsi="Times New Roman" w:cs="Times New Roman"/>
          <w:sz w:val="28"/>
          <w:szCs w:val="28"/>
          <w:lang w:eastAsia="ru-RU"/>
        </w:rPr>
        <w:t>передвижения инвалидов вблизи их места жительства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F07B7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F07B75" w:rsidRPr="00F07B75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«Заключение договора (выдача разрешения) на возведение гаража, являющегося некапитальным сооружением, выдача разрешения на стоянку технических или других средств передвижения инвалидов вблизи их места жительства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22 января</w:t>
      </w:r>
      <w:r w:rsidR="00F07B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F3D">
        <w:rPr>
          <w:rFonts w:ascii="Times New Roman" w:eastAsia="Times New Roman" w:hAnsi="Times New Roman" w:cs="Times New Roman"/>
          <w:lang w:eastAsia="ru-RU"/>
        </w:rPr>
        <w:t>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управления</w:t>
      </w:r>
      <w:proofErr w:type="gramEnd"/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22 января 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AF4CFA" w:rsidRPr="00F07B75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«Заключение договора (выдача разрешения) на возведение гаража, являющегося некапитальным сооружением, выдача разрешения на стоянку технических или других средств передвижения инвалидов вблизи их места жительства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50" w:rsidRDefault="00226B50" w:rsidP="004E50DA">
      <w:pPr>
        <w:spacing w:after="0" w:line="240" w:lineRule="auto"/>
      </w:pPr>
      <w:r>
        <w:separator/>
      </w:r>
    </w:p>
  </w:endnote>
  <w:endnote w:type="continuationSeparator" w:id="0">
    <w:p w:rsidR="00226B50" w:rsidRDefault="00226B5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50" w:rsidRDefault="00226B50" w:rsidP="004E50DA">
      <w:pPr>
        <w:spacing w:after="0" w:line="240" w:lineRule="auto"/>
      </w:pPr>
      <w:r>
        <w:separator/>
      </w:r>
    </w:p>
  </w:footnote>
  <w:footnote w:type="continuationSeparator" w:id="0">
    <w:p w:rsidR="00226B50" w:rsidRDefault="00226B5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26B50">
    <w:pPr>
      <w:pStyle w:val="a4"/>
      <w:jc w:val="center"/>
    </w:pPr>
  </w:p>
  <w:p w:rsidR="005E437C" w:rsidRDefault="00226B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762A"/>
    <w:rsid w:val="002208FC"/>
    <w:rsid w:val="00222BD7"/>
    <w:rsid w:val="00226B50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6709A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942A4"/>
    <w:rsid w:val="00AA4353"/>
    <w:rsid w:val="00AC1451"/>
    <w:rsid w:val="00AC1CA2"/>
    <w:rsid w:val="00AD341D"/>
    <w:rsid w:val="00AE0EE4"/>
    <w:rsid w:val="00AF0321"/>
    <w:rsid w:val="00AF1E49"/>
    <w:rsid w:val="00AF4CFA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7F68"/>
    <w:rsid w:val="00BF29D9"/>
    <w:rsid w:val="00BF5A3D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07B75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938D-9F9D-4838-B002-0BC3CEE3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96</cp:revision>
  <cp:lastPrinted>2025-01-24T08:55:00Z</cp:lastPrinted>
  <dcterms:created xsi:type="dcterms:W3CDTF">2022-06-06T06:11:00Z</dcterms:created>
  <dcterms:modified xsi:type="dcterms:W3CDTF">2025-02-03T13:27:00Z</dcterms:modified>
</cp:coreProperties>
</file>