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DD" w:rsidRDefault="00AA6AD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A6ADD" w:rsidRDefault="00AA6AD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A6AD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6ADD" w:rsidRDefault="00AA6ADD">
            <w:pPr>
              <w:pStyle w:val="ConsPlusNormal"/>
            </w:pPr>
            <w:r>
              <w:t>14 июля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6ADD" w:rsidRDefault="00AA6ADD">
            <w:pPr>
              <w:pStyle w:val="ConsPlusNormal"/>
              <w:jc w:val="right"/>
            </w:pPr>
            <w:r>
              <w:t>N 253-ФЗ</w:t>
            </w:r>
          </w:p>
        </w:tc>
      </w:tr>
    </w:tbl>
    <w:p w:rsidR="00AA6ADD" w:rsidRDefault="00AA6A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6ADD" w:rsidRDefault="00AA6ADD">
      <w:pPr>
        <w:pStyle w:val="ConsPlusNormal"/>
        <w:jc w:val="both"/>
      </w:pPr>
    </w:p>
    <w:p w:rsidR="00AA6ADD" w:rsidRDefault="00AA6ADD">
      <w:pPr>
        <w:pStyle w:val="ConsPlusTitle"/>
        <w:jc w:val="center"/>
      </w:pPr>
      <w:r>
        <w:t>РОССИЙСКАЯ ФЕДЕРАЦИЯ</w:t>
      </w:r>
    </w:p>
    <w:p w:rsidR="00AA6ADD" w:rsidRDefault="00AA6ADD">
      <w:pPr>
        <w:pStyle w:val="ConsPlusTitle"/>
        <w:jc w:val="center"/>
      </w:pPr>
    </w:p>
    <w:p w:rsidR="00AA6ADD" w:rsidRDefault="00AA6ADD">
      <w:pPr>
        <w:pStyle w:val="ConsPlusTitle"/>
        <w:jc w:val="center"/>
      </w:pPr>
      <w:r>
        <w:t>ФЕДЕРАЛЬНЫЙ ЗАКОН</w:t>
      </w:r>
    </w:p>
    <w:p w:rsidR="00AA6ADD" w:rsidRDefault="00AA6ADD">
      <w:pPr>
        <w:pStyle w:val="ConsPlusTitle"/>
        <w:jc w:val="center"/>
      </w:pPr>
    </w:p>
    <w:p w:rsidR="00AA6ADD" w:rsidRDefault="00AA6ADD">
      <w:pPr>
        <w:pStyle w:val="ConsPlusTitle"/>
        <w:jc w:val="center"/>
      </w:pPr>
      <w:r>
        <w:t>О ВОЕННОМ ИННОВАЦИОННОМ ТЕХНОПОЛИСЕ "ЭРА"</w:t>
      </w:r>
    </w:p>
    <w:p w:rsidR="00AA6ADD" w:rsidRDefault="00AA6ADD">
      <w:pPr>
        <w:pStyle w:val="ConsPlusTitle"/>
        <w:jc w:val="center"/>
      </w:pPr>
      <w:r>
        <w:t>МИНИСТЕРСТВА ОБОРОНЫ РОССИЙСКОЙ ФЕДЕРАЦИИ И О ВНЕСЕНИИ</w:t>
      </w:r>
    </w:p>
    <w:p w:rsidR="00AA6ADD" w:rsidRDefault="00AA6ADD">
      <w:pPr>
        <w:pStyle w:val="ConsPlusTitle"/>
        <w:jc w:val="center"/>
      </w:pPr>
      <w:r>
        <w:t>ИЗМЕНЕНИЙ В ОТДЕЛЬНЫЕ ЗАКОНОДАТЕЛЬНЫЕ АКТЫ</w:t>
      </w:r>
    </w:p>
    <w:p w:rsidR="00AA6ADD" w:rsidRDefault="00AA6ADD">
      <w:pPr>
        <w:pStyle w:val="ConsPlusTitle"/>
        <w:jc w:val="center"/>
      </w:pPr>
      <w:r>
        <w:t>РОССИЙСКОЙ ФЕДЕРАЦИИ</w:t>
      </w:r>
    </w:p>
    <w:p w:rsidR="00AA6ADD" w:rsidRDefault="00AA6ADD">
      <w:pPr>
        <w:pStyle w:val="ConsPlusNormal"/>
        <w:jc w:val="center"/>
      </w:pPr>
    </w:p>
    <w:p w:rsidR="00AA6ADD" w:rsidRDefault="00AA6ADD">
      <w:pPr>
        <w:pStyle w:val="ConsPlusNormal"/>
        <w:jc w:val="right"/>
      </w:pPr>
      <w:proofErr w:type="gramStart"/>
      <w:r>
        <w:t>Принят</w:t>
      </w:r>
      <w:proofErr w:type="gramEnd"/>
    </w:p>
    <w:p w:rsidR="00AA6ADD" w:rsidRDefault="00AA6ADD">
      <w:pPr>
        <w:pStyle w:val="ConsPlusNormal"/>
        <w:jc w:val="right"/>
      </w:pPr>
      <w:r>
        <w:t>Государственной Думой</w:t>
      </w:r>
    </w:p>
    <w:p w:rsidR="00AA6ADD" w:rsidRDefault="00AA6ADD">
      <w:pPr>
        <w:pStyle w:val="ConsPlusNormal"/>
        <w:jc w:val="right"/>
      </w:pPr>
      <w:r>
        <w:t>28 июня 2022 года</w:t>
      </w:r>
    </w:p>
    <w:p w:rsidR="00AA6ADD" w:rsidRDefault="00AA6ADD">
      <w:pPr>
        <w:pStyle w:val="ConsPlusNormal"/>
        <w:jc w:val="right"/>
      </w:pPr>
    </w:p>
    <w:p w:rsidR="00AA6ADD" w:rsidRDefault="00AA6ADD">
      <w:pPr>
        <w:pStyle w:val="ConsPlusNormal"/>
        <w:jc w:val="right"/>
      </w:pPr>
      <w:r>
        <w:t>Одобрен</w:t>
      </w:r>
    </w:p>
    <w:p w:rsidR="00AA6ADD" w:rsidRDefault="00AA6ADD">
      <w:pPr>
        <w:pStyle w:val="ConsPlusNormal"/>
        <w:jc w:val="right"/>
      </w:pPr>
      <w:r>
        <w:t>Советом Федерации</w:t>
      </w:r>
    </w:p>
    <w:p w:rsidR="00AA6ADD" w:rsidRDefault="00AA6ADD">
      <w:pPr>
        <w:pStyle w:val="ConsPlusNormal"/>
        <w:jc w:val="right"/>
      </w:pPr>
      <w:r>
        <w:t>8 июля 2022 года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jc w:val="center"/>
        <w:outlineLvl w:val="0"/>
      </w:pPr>
      <w:r>
        <w:t>Глава 1. ОБЩИЕ ПОЛОЖЕНИЯ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Федеральный закон регулирует отношения, возникающие при функционировании Военного инновационного технополиса "Эра" Министерства обороны Российской Федерации (далее - Технополис) как специализированного инновационного центра, научно-исследовательского, производственного и образовательного комплекса, объединяющего научные организации, образовательные организации высшего образования, государственные корпорации, предприятия промышленности, организации оборонно-промышленного комплекса и другие российские организации, осуществляющие научно-технологическую деятельность в интересах обеспечения обороны страны и безопасности государства и специализированного инновационного центра</w:t>
      </w:r>
      <w:proofErr w:type="gramEnd"/>
      <w:r>
        <w:t>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2. Организация деятельности Технополиса осуществляется в соответствии с настоящим Федеральным законом и </w:t>
      </w:r>
      <w:hyperlink r:id="rId6">
        <w:r>
          <w:rPr>
            <w:color w:val="0000FF"/>
          </w:rPr>
          <w:t>Положением</w:t>
        </w:r>
      </w:hyperlink>
      <w:r>
        <w:t xml:space="preserve"> о Военном инновационном технополисе "Эра" Министерства обороны Российской Федерации, утвержденным Президентом Российской Федерации (далее - Положение о Технополисе).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3. Отношения, возникающие при функционировании Технополиса и не урегулированные настоящим Федеральным законом и </w:t>
      </w:r>
      <w:hyperlink r:id="rId7">
        <w:r>
          <w:rPr>
            <w:color w:val="0000FF"/>
          </w:rPr>
          <w:t>Положением</w:t>
        </w:r>
      </w:hyperlink>
      <w:r>
        <w:t xml:space="preserve"> о Технополисе, регулируются другими федеральными законами и нормативными правовыми актами Российской Федерации.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2. Цели создания Технополиса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r>
        <w:t>1. Целями создания Технополиса являются: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1) формирование эффективной модели организации научно-технологической деятельности в интересах обеспечения обороны страны и безопасности государства;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2) создание инновационной инфраструктуры, обеспечивающей продвижение, поддержку и внедрение в производство высокотехнологичной продукции военного, специального и двойного </w:t>
      </w:r>
      <w:r>
        <w:lastRenderedPageBreak/>
        <w:t>назначения, научных (научно-технических) результатов, в отношении которых получено обоснование возможности и целесообразности их использования.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2. Задачами Технополиса являются:</w:t>
      </w:r>
    </w:p>
    <w:p w:rsidR="00AA6ADD" w:rsidRDefault="00AA6ADD">
      <w:pPr>
        <w:pStyle w:val="ConsPlusNormal"/>
        <w:spacing w:before="220"/>
        <w:ind w:firstLine="540"/>
        <w:jc w:val="both"/>
      </w:pPr>
      <w:proofErr w:type="gramStart"/>
      <w:r>
        <w:t>1) поиск инновационных научно-технических идей, передовых конструкторских и технологических решений в области создания (разработки) и производства высокотехнологичной продукции военного, специального и двойного назначения и доведение указанных идей и решений до уровня научных (научно-технических) проектов, в отношении которых будет получено теоретическое и (или) экспериментальное обоснование возможности и целесообразности практического применения (внедрения) созданных при их реализации результатов интеллектуальной деятельности в интересах обеспечения</w:t>
      </w:r>
      <w:proofErr w:type="gramEnd"/>
      <w:r>
        <w:t xml:space="preserve"> обороны страны и безопасности государства;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2) продвижение и поддержка научных (научно-технических) результатов, в отношении которых получено обоснование возможности и целесообразности их внедрения в производство высокотехнологичной продукции военного, специального и двойного назначения;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3) производство экспериментальных образцов, макетов изделий и их элементов, образцов вооружения, военной и специальной техники;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4) сохранение и наращивание научного потенциала участников Технополиса, организаций военно-научного комплекса Вооруженных Сил Российской Федерации и организаций оборонно-промышленного комплекса;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5) иные задачи, решение которых возлагается на Технополис в соответствии с законодательством Российской Федерации.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3. Основные понятия, применяемые в настоящем Федеральном законе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основные понятия: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1) инфраструктура Технополиса - единый комплекс объектов, предназначенных для достижения целей создания и решения задач Технополиса, а также иных объектов, в том числе объектов коммунальной, социальной, транспортной инфраструктур, и иного имущества, находящихся на территории Технополиса;</w:t>
      </w:r>
    </w:p>
    <w:p w:rsidR="00AA6ADD" w:rsidRDefault="00AA6ADD">
      <w:pPr>
        <w:pStyle w:val="ConsPlusNormal"/>
        <w:spacing w:before="220"/>
        <w:ind w:firstLine="540"/>
        <w:jc w:val="both"/>
      </w:pPr>
      <w:proofErr w:type="gramStart"/>
      <w:r>
        <w:t>2) научно-технологическая деятельность в интересах обеспечения обороны страны и безопасности государства - осуществляемые участниками Технополиса и направленные на укрепление обороноспособности Российской Федерации научная (научно-исследовательская), научно-техническая и инновационная деятельность, выполнение исследований и разработок, реализация научных (научно-технических) проектов и использование полученных научных (научно-технических) результатов, в том числе результатов интеллектуальной деятельности, образовательная и иная деятельность в интересах сохранения и наращивания научного потенциала участников Технополиса</w:t>
      </w:r>
      <w:proofErr w:type="gramEnd"/>
      <w:r>
        <w:t>, организаций военно-научного комплекса Вооруженных Сил Российской Федерации и организаций оборонно-промышленного комплекса, производство экспериментальных образцов, макетов изделий и их элементов, образцов вооружения, военной и специальной техники;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3) приоритетный инновационный проект Технополиса - проект, направленный на получение качественно новых (значительно улучшенных) результатов научного (научно-технического) проекта, имеющих перспективы внедрения в производство, финансирование которого по решению уполномоченного органа, фонда развития Технополиса или Фонда перспективных исследований осуществляется в приоритетном порядке;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4) специализированная организация - организация Вооруженных Сил Российской </w:t>
      </w:r>
      <w:r>
        <w:lastRenderedPageBreak/>
        <w:t>Федерации, обеспечивающая функционирование Технополиса;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5) уполномоченный орган - федеральный орган исполнительной власти, осуществляющий функции по выработке и реализации государственной политики, нормативно-правовому регулированию в области обороны;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6) участник Технополиса - состоящее в реестре участников Технополиса российское юридическое лицо, осуществляющее научно-технологическую деятельность в интересах обеспечения обороны страны и безопасности государства;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7) фонд развития Технополиса - созданное в целях финансирования и предоставления иных мер поддержки научно-технологической деятельности в интересах обеспечения обороны страны и безопасности государства российское юридическое лицо, единственным учредителем которого является опорный банк для оборонно-промышленного комплекса. Для целей настоящего Федерального закона понятие "опорный банк для оборонно-промышленного комплекса" используется в значении, определенном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29 декабря 2012 года N 275-ФЗ "О государственном оборонном заказе".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jc w:val="center"/>
        <w:outlineLvl w:val="0"/>
      </w:pPr>
      <w:r>
        <w:t>Глава 2. МЕСТО НАХОЖДЕНИЯ, ТЕРРИТОРИЯ</w:t>
      </w:r>
    </w:p>
    <w:p w:rsidR="00AA6ADD" w:rsidRDefault="00AA6ADD">
      <w:pPr>
        <w:pStyle w:val="ConsPlusTitle"/>
        <w:jc w:val="center"/>
      </w:pPr>
      <w:r>
        <w:t>И ИНФРАСТРУКТУРА ТЕХНОПОЛИСА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4. Место нахождения и территория Технополиса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r>
        <w:t>1. Место нахождения Технополиса - муниципальное образование город-курорт Анапа Краснодарского края.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Территория Технополиса состоит из земельных участков, которые предназначены для создания и функционирования инфраструктуры Технополиса, расположены по месту нахождения Технополиса, в отношении которых уполномоченным органом в соответствии с законодательством Российской Федерации осуществляются функции управления и которые в установленном порядке предоставлены уполномоченным органом специализированной организации на праве постоянного (бессрочного) пользования (далее - земельные участки).</w:t>
      </w:r>
      <w:proofErr w:type="gramEnd"/>
    </w:p>
    <w:p w:rsidR="00AA6ADD" w:rsidRDefault="00AA6ADD">
      <w:pPr>
        <w:pStyle w:val="ConsPlusNormal"/>
        <w:spacing w:before="220"/>
        <w:ind w:firstLine="540"/>
        <w:jc w:val="both"/>
      </w:pPr>
      <w:r>
        <w:t>3. Для достижения целей создания и решения задач Технополиса земельные участки могут быть переданы специализированной организацией участникам Технополиса в безвозмездное срочное пользование.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4. Порядок использования земельных участков, в том числе их передачи в безвозмездное срочное пользование, устанавливается в соответствии с законодательством Российской Федерации.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bookmarkStart w:id="0" w:name="P62"/>
      <w:bookmarkEnd w:id="0"/>
      <w:r>
        <w:t>Статья 5. Объекты инфраструктуры Технополиса и иное имущество, находящееся на территории Технополиса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r>
        <w:t>1. Объекты инфраструктуры Технополиса являются имуществом Вооруженных Сил Российской Федерации и закрепляются уполномоченным органом за специализированной организацией на праве оперативного управления.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2. Объекты инфраструктуры Технополиса могут быть использованы исключительно в целях обеспечения функционирования Технополиса и обеспечения деятельности участников Технополиса.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3. Уполномоченный орган вправе распоряжаться имуществом, находящимся на территории Технополиса, если это имущество не закреплено за специализированной организацией на праве оперативного управления. Недвижимое и иное имущество, находящееся на территории </w:t>
      </w:r>
      <w:r>
        <w:lastRenderedPageBreak/>
        <w:t>Технополиса, может предоставляться уполномоченным органом в пользование участникам Технополиса в соответствии с законодательством Российской Федерации, в том числе на безвозмездной основе или на льготных условиях.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bookmarkStart w:id="1" w:name="P68"/>
      <w:bookmarkEnd w:id="1"/>
      <w:r>
        <w:t>Статья 6. Особенности заключения договоров в отношении имущества Технополиса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proofErr w:type="gramStart"/>
      <w:r>
        <w:t>Заключение с участниками Технополиса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пользования в отношении государственного имущества, находящегося на территории Технополиса и не закрепленного на праве оперативного управления за специализированной организацией, осуществляется уполномоченным органом без проведения конкурсов или аукционов на право заключения этих договоров на основании настоящего Федерального закона.</w:t>
      </w:r>
      <w:proofErr w:type="gramEnd"/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jc w:val="center"/>
        <w:outlineLvl w:val="0"/>
      </w:pPr>
      <w:r>
        <w:t>Глава 3. ОРГАНИЗАЦИЯ ДЕЯТЕЛЬНОСТИ ТЕХНОПОЛИСА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7. Управление Технополисом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r>
        <w:t xml:space="preserve">1. Управление Технополисом осуществляется уполномоченным органом, если иное не предусмотрено настоящим Федеральным законом или </w:t>
      </w:r>
      <w:hyperlink r:id="rId9">
        <w:r>
          <w:rPr>
            <w:color w:val="0000FF"/>
          </w:rPr>
          <w:t>Положением</w:t>
        </w:r>
      </w:hyperlink>
      <w:r>
        <w:t xml:space="preserve"> о Технополисе.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2. В целях решения отдельных задач (обеспечения отдельных функций) в области управления Технополисом создается коллегиальный орган управления - Совет Технополиса.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3. В целях оказания содействия решению отдельных задач в области управления Технополисом создается коллегиальный совещательный орган - Научно-экспертный совет Технополиса.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8. Совет Технополиса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r>
        <w:t>1. К задачам Совета Технополиса относятся: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1) выработка предложений и рекомендаций по вопросам функционирования Технополиса;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2) утверждение перспективного плана работы Технополиса на пять лет;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3) координация научно-технологической деятельности в интересах обеспечения обороны страны и безопасности государства;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4) принятие решения о предоставлении статуса участника Технополиса, определение перечня документов, представляемых организацией, претендующей на приобретение статуса участника Технополиса, и порядка их представления, утверждение формы реестра участников Технополиса и порядка его ведения, а также примерных условий соглашения о совместной деятельности;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5) иные задачи, определенные настоящим Федеральным законом и </w:t>
      </w:r>
      <w:hyperlink r:id="rId10">
        <w:r>
          <w:rPr>
            <w:color w:val="0000FF"/>
          </w:rPr>
          <w:t>Положением</w:t>
        </w:r>
      </w:hyperlink>
      <w:r>
        <w:t xml:space="preserve"> о Технополисе.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2. Состав Совета Технополиса формируется в порядке, установленном </w:t>
      </w:r>
      <w:hyperlink r:id="rId11">
        <w:r>
          <w:rPr>
            <w:color w:val="0000FF"/>
          </w:rPr>
          <w:t>Положением</w:t>
        </w:r>
      </w:hyperlink>
      <w:r>
        <w:t xml:space="preserve"> о Технополисе, на основании представлений руководителей уполномоченного органа, других органов государственной власти, иных государственных органов, органов местного самоуправления, федерального государственного бюджетного учреждения "Национальный исследовательский центр "Курчатовский институт", Фонда перспективных исследований, участников Технополиса, а также других российских организаций.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lastRenderedPageBreak/>
        <w:t>3. Совет Технополиса: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1) принимает решения о включении юридического лица в реестр участников Технополиса и об исключении юридического лица из указанного реестра;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2) утверждает: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а) порядок ведения реестра участников Технополиса и формы документов, подтверждающих статус участника Технополиса;</w:t>
      </w:r>
    </w:p>
    <w:p w:rsidR="00AA6ADD" w:rsidRDefault="00AA6ADD">
      <w:pPr>
        <w:pStyle w:val="ConsPlusNormal"/>
        <w:spacing w:before="220"/>
        <w:ind w:firstLine="540"/>
        <w:jc w:val="both"/>
      </w:pPr>
      <w:proofErr w:type="gramStart"/>
      <w:r>
        <w:t>б) программы Технополиса, в том числе среднесрочные и долгосрочные программы поддержки научно-технологической деятельности в интересах обеспечения обороны страны и безопасности государства, которые должны быть скоординированы с государственными программами Российской Федерации, а также среднесрочные и долгосрочные программы развития инфраструктуры Технополиса, научные (научно-технические) проекты Технополиса, в том числе приоритетные инновационные проекты Технополиса;</w:t>
      </w:r>
      <w:proofErr w:type="gramEnd"/>
    </w:p>
    <w:p w:rsidR="00AA6ADD" w:rsidRDefault="00AA6ADD">
      <w:pPr>
        <w:pStyle w:val="ConsPlusNormal"/>
        <w:spacing w:before="220"/>
        <w:ind w:firstLine="540"/>
        <w:jc w:val="both"/>
      </w:pPr>
      <w:r>
        <w:t>в) новые направления научно-технологической деятельности в интересах обеспечения обороны страны и безопасности государства;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3) организует </w:t>
      </w:r>
      <w:proofErr w:type="gramStart"/>
      <w:r>
        <w:t>контроль за</w:t>
      </w:r>
      <w:proofErr w:type="gramEnd"/>
      <w:r>
        <w:t xml:space="preserve"> результативностью программ Технополиса, научных (научно-технических) проектов Технополиса;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4) формирует перечень приоритетных инновационных проектов Технополиса и направляет его в фонд развития Технополиса и научно-технический совет Фонда перспективных исследований;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5) осуществляет иные функции, определенные настоящим Федеральным законом и </w:t>
      </w:r>
      <w:hyperlink r:id="rId12">
        <w:r>
          <w:rPr>
            <w:color w:val="0000FF"/>
          </w:rPr>
          <w:t>Положением</w:t>
        </w:r>
      </w:hyperlink>
      <w:r>
        <w:t xml:space="preserve"> о Технополисе.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4. Сроки, порядок созыва и проведения заседаний Совета Технополиса устанавливаются порядком работы Совета Технополиса.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5. Решения Совета Технополиса являются обязательными для исполнения специализированной организацией и участниками Технополиса.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6. Председатель Совета Технополиса: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1) руководит деятельностью Совета Технополиса, в том числе утверждает порядок работы Совета Технополиса, председательствует на заседаниях Совета Технополиса и подписывает решения Совета Технополиса;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2) представляет Совет Технополиса во взаимоотношениях с участниками Технополиса, специализированной организацией и уполномоченным органом, а также во взаимоотношениях с другими органами государственной власти, иными государственными органами, органами местного самоуправления, органами публичной власти федеральной территории "Сириус", Фондом перспективных исследований и другими организациями, созданными в соответствии с законодательством Российской Федерации;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3) осуществляет иные полномочия, предусмотренные настоящим Федеральным законом и </w:t>
      </w:r>
      <w:hyperlink r:id="rId13">
        <w:r>
          <w:rPr>
            <w:color w:val="0000FF"/>
          </w:rPr>
          <w:t>Положением</w:t>
        </w:r>
      </w:hyperlink>
      <w:r>
        <w:t xml:space="preserve"> о Технополисе.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9. Научно-экспертный совет Технополиса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r>
        <w:t>1. К задачам Научно-экспертного совета Технополиса относятся:</w:t>
      </w:r>
    </w:p>
    <w:p w:rsidR="00AA6ADD" w:rsidRDefault="00AA6ADD">
      <w:pPr>
        <w:pStyle w:val="ConsPlusNormal"/>
        <w:spacing w:before="220"/>
        <w:ind w:firstLine="540"/>
        <w:jc w:val="both"/>
      </w:pPr>
      <w:proofErr w:type="gramStart"/>
      <w:r>
        <w:lastRenderedPageBreak/>
        <w:t>1) подготовка для рассмотрения Советом Технополиса предложений и рекомендаций по вопросам осуществления научно-технологической деятельности в интересах обеспечения обороны страны и безопасности государства, в том числе по вопросам подготовки научных кадров для участников Технополиса, организаций военно-научного комплекса Вооруженных Сил Российской Федерации и организаций оборонно-промышленного комплекса, а также привлечения молодых ученых к работе в Технополисе;</w:t>
      </w:r>
      <w:proofErr w:type="gramEnd"/>
    </w:p>
    <w:p w:rsidR="00AA6ADD" w:rsidRDefault="00AA6ADD">
      <w:pPr>
        <w:pStyle w:val="ConsPlusNormal"/>
        <w:spacing w:before="220"/>
        <w:ind w:firstLine="540"/>
        <w:jc w:val="both"/>
      </w:pPr>
      <w:r>
        <w:t>2) формирование предложений для включения в перспективный план работы Технополиса в части осуществления научно-технологической деятельности в интересах обеспечения обороны страны и безопасности государства;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3) участие в поиске и отборе организаций, претендующих на приобретение статуса участника Технополиса;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4) участие в организации изобретательской, рационализаторской деятельности и патентно-лицензионной работы в Технополисе;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5) иные задачи, определенные настоящим Федеральным законом и </w:t>
      </w:r>
      <w:hyperlink r:id="rId14">
        <w:r>
          <w:rPr>
            <w:color w:val="0000FF"/>
          </w:rPr>
          <w:t>Положением</w:t>
        </w:r>
      </w:hyperlink>
      <w:r>
        <w:t xml:space="preserve"> о Технополисе.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2. Порядок работы Научно-экспертного совета Технополиса устанавливается председателем Совета Технополиса по согласованию с руководителем уполномоченного органа.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3. Руководство Научно-экспертным советом Технополиса осуществляется президентом федерального государственного бюджетного учреждения "Национальный исследовательский центр "Курчатовский институт".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4. Заседания Научно-экспертного совета Технополиса проводятся по мере необходимости, но не реже двух раз в год.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10. Специализированная организация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r>
        <w:t>1. Функции и полномочия учредителя в отношении специализированной организации осуществляет уполномоченный орган.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2. Полномочия собственника имущества специализированной организации уполномоченный орган осуществляет в соответствии с законодательством Российской Федерации с учетом особенностей, установленных </w:t>
      </w:r>
      <w:hyperlink w:anchor="P62">
        <w:r>
          <w:rPr>
            <w:color w:val="0000FF"/>
          </w:rPr>
          <w:t>статьями 5</w:t>
        </w:r>
      </w:hyperlink>
      <w:r>
        <w:t xml:space="preserve"> и </w:t>
      </w:r>
      <w:hyperlink w:anchor="P68">
        <w:r>
          <w:rPr>
            <w:color w:val="0000FF"/>
          </w:rPr>
          <w:t>6</w:t>
        </w:r>
      </w:hyperlink>
      <w:r>
        <w:t xml:space="preserve"> настоящего Федерального закона.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3. Организационно-правовая форма специализированной организац</w:t>
      </w:r>
      <w:proofErr w:type="gramStart"/>
      <w:r>
        <w:t>ии и ее</w:t>
      </w:r>
      <w:proofErr w:type="gramEnd"/>
      <w:r>
        <w:t xml:space="preserve"> полное наименование определяются </w:t>
      </w:r>
      <w:hyperlink r:id="rId15">
        <w:r>
          <w:rPr>
            <w:color w:val="0000FF"/>
          </w:rPr>
          <w:t>Положением</w:t>
        </w:r>
      </w:hyperlink>
      <w:r>
        <w:t xml:space="preserve"> о Технополисе.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4. Специализированная организация: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1) оказывает участникам Технополиса поддержку в связи с осуществлением ими научно-технологической деятельности в интересах обеспечения обороны страны и безопасности государства, в том числе посредством организации предоставления на безвозмездной основе или на льготных условиях юридических, консультационных, образовательных, рекламных, информационных и иных услуг;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2) содействует обеспечению перспективных кадровых потребностей участников Технополиса, организаций военно-научного комплекса Вооруженных Сил Российской Федерации и организаций оборонно-промышленного комплекса;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3) осуществляет ведение реестра участников Технополиса;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lastRenderedPageBreak/>
        <w:t>4) обеспечивает деятельность Совета Технополиса, Научно-экспертного совета Технополиса, в том числе подготовку и организацию проведения заседаний Совета Технополиса и Научно-экспертного совета Технополиса;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5) осуществляет иные функции, предусмотренные настоящим Федеральным законом, </w:t>
      </w:r>
      <w:hyperlink r:id="rId16">
        <w:r>
          <w:rPr>
            <w:color w:val="0000FF"/>
          </w:rPr>
          <w:t>Положением</w:t>
        </w:r>
      </w:hyperlink>
      <w:r>
        <w:t xml:space="preserve"> о Технополисе и учредительными документами специализированной организации.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11. Финансирование деятельности Технополиса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r>
        <w:t>1. Финансирование деятельности Технополиса осуществляется за счет и в пределах бюджетных ассигнований, предусмотренных в федеральном бюджете уполномоченному органу, если иное не установлено настоящей статьей.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2. Финансирование научно-технологической деятельности в интересах обеспечения обороны страны и безопасности государства может осуществляться фондом развития Технополиса, а также участниками Технополиса за счет собственных средств.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3. Финансирование реализуемых участниками Технополиса мероприятий и проектов, предусмотренных </w:t>
      </w:r>
      <w:hyperlink r:id="rId17">
        <w:r>
          <w:rPr>
            <w:color w:val="0000FF"/>
          </w:rPr>
          <w:t>пунктами 3</w:t>
        </w:r>
      </w:hyperlink>
      <w:r>
        <w:t xml:space="preserve"> и </w:t>
      </w:r>
      <w:hyperlink r:id="rId18">
        <w:r>
          <w:rPr>
            <w:color w:val="0000FF"/>
          </w:rPr>
          <w:t>4 части 2 статьи 3</w:t>
        </w:r>
      </w:hyperlink>
      <w:r>
        <w:t xml:space="preserve"> Федерального закона от 16 октября 2012 года N 174-ФЗ "О Фонде перспективных исследований", может осуществляться Фондом перспективных исследований в порядке, установленном указанным Федеральным законом.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12. Фонд развития Технополиса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r>
        <w:t>1. Функции и полномочия учредителя фонда развития Технополиса осуществляет опорный банк для оборонно-промышленного комплекса.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2. Фонд развития Технополиса отвечает по своим обязательствам всем принадлежащим ему имуществом.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3. Фонд развития Технополиса осуществляет финансовое обеспечение научно-технологической деятельности в интересах обеспечения обороны страны и безопасности государства, в том числе на условиях софинансирования за счет средств различных источников, не запрещенных законодательством Российской Федерации.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4. Фонд развития Технополиса также осуществляет: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1) содействие импортозамещению, созданию (разработке) и производству высокотехнологичной продукции военного, специального и двойного назначения;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2) содействие продвижению научной (научно-технической) продукции, в том числе результатов интеллектуальной деятельности, участников Технополиса;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3) контроль использования участниками Технополиса финансовых средств, направляемых на реализацию программ Технополиса, научных (научно-технических) проектов Технополиса, в том числе приоритетных инновационных проектов Технополиса, финансируемых фондом развития Технополиса;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контроль за</w:t>
      </w:r>
      <w:proofErr w:type="gramEnd"/>
      <w:r>
        <w:t xml:space="preserve"> результативностью финансируемых фондом развития Технополиса программ Технополиса, научных (научно-технических) проектов Технополиса, в том числе приоритетных инновационных проектов Технополиса, на всех стадиях их реализации.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5. Фонд развития Технополиса вправе: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1) самостоятельно и (или) совместно с другими организациями оказывать участникам Технополиса поддержку в связи с осуществлением ими научно-технологической деятельности в </w:t>
      </w:r>
      <w:r>
        <w:lastRenderedPageBreak/>
        <w:t>интересах обеспечения обороны страны и безопасности государства;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2) осуществлять на конкурсной основе финансирование, в том числе за счет грантов, программ Технополиса, научных (научно-технических) проектов Технополиса, включая приоритетные инновационные проекты Технополиса;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3) оказывать участникам Технополиса поддержку в связи с осуществлением ими научно-технологической деятельности в интересах обеспечения обороны страны и безопасности государства, в том числе посредством организации предоставления на безвозмездной основе или на льготных условиях юридических, консультационных, образовательных, рекламных, информационных и иных услуг;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4) приобретать услуги по проведению экспертизы программ Технополиса, научных (научно-технических) проектов Технополиса, в том числе приоритетных инновационных проектов Технополиса;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5) предоставлять участникам Технополиса финансирование в форме займов, в том числе конвертируемых и (или) без обеспечения;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6) формировать и использовать целевой капитал (несколько целевых капиталов)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30 декабря 2006 года N 275-ФЗ "О порядке формирования и использования целевого капитала некоммерческих организаций";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7) предоставлять участникам Технополиса на безвозмездной и безвозвратной основе имущественные взносы, пожертвования, иные целевые поступления;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8) осуществлять инвестиционную деятельность;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9) заключать соглашения с органами государственной власти, иными государственными органами, органами местного самоуправления, органами публичной власти федеральной территории "Сириус", специализированной организацией и другими организациями, созданными в соответствии с законодательством Российской Федерации;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10) осуществлять привлечение инвесторов для реализации программ Технополиса, научных (научно-технических) проектов Технополиса, в том числе приоритетных инновационных проектов Технополиса;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11) предоставлять участникам Технополиса финансирование с привлечением инвесторов в соответствии с законодательством Российской Федерации об инвестиционной деятельности с учетом особенностей, установленных настоящим Федеральным законом;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12) разрабатывать и представлять в органы государственной власти и иные государственные органы предложения по реализации программ Технополиса, научных (научно-технических) проектов Технополиса, в том числе приоритетных инновационных проектов Технополиса, и использованию полученных научных (научно-технических) результатов, включая результаты интеллектуальной деятельности;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13) приобретать недвижимое и иное имущество, управлять и распоряжаться собственным недвижимым и иным имуществом;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14) осуществлять иные действия, соответствующие уставу фонда развития Технополиса и законодательству Российской Федерации в сфере инновационного развития.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jc w:val="center"/>
        <w:outlineLvl w:val="0"/>
      </w:pPr>
      <w:r>
        <w:t>Глава 4. ОСУЩЕСТВЛЕНИЕ ДЕЯТЕЛЬНОСТИ УЧАСТНИКАМИ ТЕХНОПОЛИСА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13. Общие условия деятельности участников Технополиса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r>
        <w:t>1. Юридическое лицо приобретает статус участника Технополиса со дня включения его в реестр участников Технополиса и утрачивает статус участника Технополиса со дня исключения из указанного реестра.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2. Решения о включении юридического лица в реестр участников Технополиса и об исключении юридического лица из указанного реестра принимаются Советом Технополиса в соответствии с порядком работы Совета Технополиса.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3. Между участником Технополиса и специализированной организацией заключается соглашение о совместной деятельности.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4. Деятельность участников Технополиса должна быть направлена на достижение целей создания и решение задач Технополиса.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соответствием деятельности участников Технополиса целям создания и задачам Технополиса осуществляет специализированная организация в порядке, установленном руководителем уполномоченного органа.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6. Меры государственной поддержки, установленные законодательством Российской Федерации для участников Технополиса, предоставляются на основании документов, подтверждающих статус участника Технополиса.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14. Осуществление образовательной деятельности на территории Технополиса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r>
        <w:t>1. Образовательная деятельность на территории Технополиса осуществляется участниками Технополиса без получения ими лицензий на осуществление на территории Технополиса образовательной деятельности и без получения государственной аккредитации образовательной деятельности на территории Технополиса.</w:t>
      </w:r>
    </w:p>
    <w:p w:rsidR="00AA6ADD" w:rsidRDefault="00AA6ADD">
      <w:pPr>
        <w:pStyle w:val="ConsPlusNormal"/>
        <w:spacing w:before="220"/>
        <w:ind w:firstLine="540"/>
        <w:jc w:val="both"/>
      </w:pPr>
      <w:bookmarkStart w:id="2" w:name="P175"/>
      <w:bookmarkEnd w:id="2"/>
      <w:r>
        <w:t>2. Образовательная деятельность на территории Технополиса осуществляется участниками Технополиса на основании разрешений, выданных уполномоченным органом.</w:t>
      </w:r>
    </w:p>
    <w:p w:rsidR="00AA6ADD" w:rsidRDefault="00AA6ADD">
      <w:pPr>
        <w:pStyle w:val="ConsPlusNormal"/>
        <w:spacing w:before="220"/>
        <w:ind w:firstLine="540"/>
        <w:jc w:val="both"/>
      </w:pPr>
      <w:bookmarkStart w:id="3" w:name="P176"/>
      <w:bookmarkEnd w:id="3"/>
      <w:r>
        <w:t>3. Правила осуществления образовательной деятельности участниками Технополиса разрабатываются и утверждаются уполномоченным органом с учетом положений настоящей статьи. При этом требования к образовательной деятельности, утвержденные уполномоченным органом, должны быть не ниже, чем требования к соответствующей деятельности, установленные законодательством Российской Федерации.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4. Порядок и основания выдачи, аннулирования указанных в </w:t>
      </w:r>
      <w:hyperlink w:anchor="P175">
        <w:r>
          <w:rPr>
            <w:color w:val="0000FF"/>
          </w:rPr>
          <w:t>части 2</w:t>
        </w:r>
      </w:hyperlink>
      <w:r>
        <w:t xml:space="preserve"> настоящей статьи разрешений, формы документов, представляемых в органы государственной власти, иные государственные органы, органы местного самоуправления и органы публичной власти федеральной территории "Сириус" для подтверждения статуса участника Технополиса, определяются уполномоченным органом.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5. Правила, указанные в </w:t>
      </w:r>
      <w:hyperlink w:anchor="P176">
        <w:r>
          <w:rPr>
            <w:color w:val="0000FF"/>
          </w:rPr>
          <w:t>части 3</w:t>
        </w:r>
      </w:hyperlink>
      <w:r>
        <w:t xml:space="preserve"> настоящей статьи, направляются уполномоченным органом в федеральный орган исполнительной власти, осуществляющий функции по контролю и надзору в сфере образования, а также размещаются на сайте специализированной организации в информационно-телекоммуникационной сети "Интернет".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6. Правила, указанные в </w:t>
      </w:r>
      <w:hyperlink w:anchor="P176">
        <w:r>
          <w:rPr>
            <w:color w:val="0000FF"/>
          </w:rPr>
          <w:t>части 3</w:t>
        </w:r>
      </w:hyperlink>
      <w:r>
        <w:t xml:space="preserve"> настоящей статьи, применяются на территории Технополиса.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7. При осуществлении образовательной деятельности на территории Технополиса участники Технополиса обладают всеми правами, предоставляемыми организациям, получившим лицензии на осуществление образовательной деятельности и государственную аккредитацию в соответствии с законодательством Российской Федерации.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>Лица, обучающиеся на территории Технополиса, обладают всеми правами обучающихся в организациях, имеющих лицензии на осуществление образовательной деятельности и государственную аккредитацию образовательной деятельности.</w:t>
      </w:r>
      <w:proofErr w:type="gramEnd"/>
    </w:p>
    <w:p w:rsidR="00AA6ADD" w:rsidRDefault="00AA6ADD">
      <w:pPr>
        <w:pStyle w:val="ConsPlusNormal"/>
        <w:spacing w:before="220"/>
        <w:ind w:firstLine="540"/>
        <w:jc w:val="both"/>
      </w:pPr>
      <w:r>
        <w:t>9. Документы об образовании и (или) о квалификации, выданные участниками Технополиса, приравниваются к документам, выданным организациями, получившими соответствующие лицензии и государственную аккредитацию.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10. Государственный контроль (надзор) в сфере образования на территории Технополиса осуществляется уполномоченным органом. При этом предметом государственного контроля (надзора) в указанной сфере является проверка соблюдения правил, указанных в </w:t>
      </w:r>
      <w:hyperlink w:anchor="P176">
        <w:r>
          <w:rPr>
            <w:color w:val="0000FF"/>
          </w:rPr>
          <w:t>части 3</w:t>
        </w:r>
      </w:hyperlink>
      <w:r>
        <w:t xml:space="preserve"> настоящей статьи.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11. Правила, указанные в </w:t>
      </w:r>
      <w:hyperlink w:anchor="P176">
        <w:r>
          <w:rPr>
            <w:color w:val="0000FF"/>
          </w:rPr>
          <w:t>части 3</w:t>
        </w:r>
      </w:hyperlink>
      <w:r>
        <w:t xml:space="preserve"> настоящей статьи, применяются на территории Технополиса со дня их направления в федеральный орган исполнительной власти, осуществляющий функции по контролю и надзору в сфере образования.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12. Несоблюдение правил, указанных в </w:t>
      </w:r>
      <w:hyperlink w:anchor="P176">
        <w:r>
          <w:rPr>
            <w:color w:val="0000FF"/>
          </w:rPr>
          <w:t>части 3</w:t>
        </w:r>
      </w:hyperlink>
      <w:r>
        <w:t xml:space="preserve"> настоящей статьи, влечет за собой ответственность в соответствии с законодательством Российской Федерации.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jc w:val="center"/>
        <w:outlineLvl w:val="0"/>
      </w:pPr>
      <w:r>
        <w:t>Глава 5. ОСОБЕННОСТИ ОСУЩЕСТВЛЕНИЯ ПОЛНОМОЧИЙ ОРГАНОВ</w:t>
      </w:r>
    </w:p>
    <w:p w:rsidR="00AA6ADD" w:rsidRDefault="00AA6ADD">
      <w:pPr>
        <w:pStyle w:val="ConsPlusTitle"/>
        <w:jc w:val="center"/>
      </w:pPr>
      <w:r>
        <w:t>ГОСУДАРСТВЕННОЙ ВЛАСТИ, ОРГАНОВ МЕСТНОГО САМОУПРАВЛЕНИЯ</w:t>
      </w:r>
    </w:p>
    <w:p w:rsidR="00AA6ADD" w:rsidRDefault="00AA6ADD">
      <w:pPr>
        <w:pStyle w:val="ConsPlusTitle"/>
        <w:jc w:val="center"/>
      </w:pPr>
      <w:r>
        <w:t>МУНИЦИПАЛЬНОГО ОБРАЗОВАНИЯ ГОРОД-КУРОРТ АНАПА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15. Особенности осуществления полномочий федеральными органами исполнительной власти на территории Технополиса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r>
        <w:t>Федеральные органы исполнительной власти осуществляют свои полномочия на территории Технополиса в соответствии с законодательством Российской Федерации с учетом положений настоящего Федерального закона.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16. Особенности осуществления полномочий органов государственной власти Краснодарского края, органов местного самоуправления муниципального образования город-курорт Анапа на территории Технополиса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r>
        <w:t>1. На территории Технополиса уполномоченным органом осуществляются следующие полномочия органов государственной власти Краснодарского края: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1) дорожная деятельность в отношении автомобильных дорог регионального или межмуниципального значения;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2) осуществление государственного строительного надзора в случаях, предусмотренных Градостроительным кодексом Российской Федерации;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3) организация и проведение мероприятий, предусмотренных законодательством Российской Федерации об энергосбережении и о повышении энергетической эффективности.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2. На территории Технополиса уполномоченным органом или специализированной организацией осуществляются следующие полномочия органов местного самоуправления муниципального образования город-курорт Анапа: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1) выдача разрешений на установку рекламных конструкций, аннулирование таких разрешений, выдача предписаний о демонтаже самовольно установленных рекламных конструкций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13 марта 2006 года N 38-ФЗ "О рекламе";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2) создание условий для деятельности добровольных формирований населения по охране </w:t>
      </w:r>
      <w:r>
        <w:lastRenderedPageBreak/>
        <w:t>общественного порядка;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3) проведение мероприятий, предусмотренных законодательством Российской Федерации об энергосбережении и о повышении энергетической эффективности;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4) дорожная деятельность в отношении автомобильных дорог местного значения.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jc w:val="center"/>
        <w:outlineLvl w:val="0"/>
      </w:pPr>
      <w:r>
        <w:t xml:space="preserve">Глава 6. О ВНЕСЕНИИ ИЗМЕНЕНИЙ В </w:t>
      </w:r>
      <w:proofErr w:type="gramStart"/>
      <w:r>
        <w:t>ОТДЕЛЬНЫЕ</w:t>
      </w:r>
      <w:proofErr w:type="gramEnd"/>
      <w:r>
        <w:t xml:space="preserve"> ЗАКОНОДАТЕЛЬНЫЕ</w:t>
      </w:r>
    </w:p>
    <w:p w:rsidR="00AA6ADD" w:rsidRDefault="00AA6ADD">
      <w:pPr>
        <w:pStyle w:val="ConsPlusTitle"/>
        <w:jc w:val="center"/>
      </w:pPr>
      <w:r>
        <w:t>АКТЫ РОССИЙСКОЙ ФЕДЕРАЦИИ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17. О внесении изменения в Земельный кодекс Российской Федерации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hyperlink r:id="rId21">
        <w:proofErr w:type="gramStart"/>
        <w:r>
          <w:rPr>
            <w:color w:val="0000FF"/>
          </w:rPr>
          <w:t>Пункт 2 статьи 39.10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2014, N 26, ст. 3377; 2015, N 10, ст. 1418; 2016, N 18, ст. 2495; N 26, ст. 3890; 2017, N 27, ст. 3938; N 31, ст. 4766; 2018, N 27, ст. 3947, 3954;</w:t>
      </w:r>
      <w:proofErr w:type="gramEnd"/>
      <w:r>
        <w:t xml:space="preserve"> </w:t>
      </w:r>
      <w:proofErr w:type="gramStart"/>
      <w:r>
        <w:t>N 32, ст. 5133; 2019, N 31, ст. 4442; 2020, N 52, ст. 8581; 2021, N 27, ст. 5054, 5101; 2022, N 1, ст. 5, 18; N 22, ст. 3537) дополнить подпунктом 24 следующего содержания:</w:t>
      </w:r>
      <w:proofErr w:type="gramEnd"/>
    </w:p>
    <w:p w:rsidR="00AA6ADD" w:rsidRDefault="00AA6ADD">
      <w:pPr>
        <w:pStyle w:val="ConsPlusNormal"/>
        <w:spacing w:before="220"/>
        <w:ind w:firstLine="540"/>
        <w:jc w:val="both"/>
      </w:pPr>
      <w:proofErr w:type="gramStart"/>
      <w:r>
        <w:t>"24) участнику Военного инновационного технополиса "Эра" Министерства обороны Российской Федерации в соответствии с Федеральным законом "О Военном инновационном технополисе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порядке, установленном федеральным органом исполнительной власти</w:t>
      </w:r>
      <w:proofErr w:type="gramEnd"/>
      <w:r>
        <w:t xml:space="preserve">, </w:t>
      </w:r>
      <w:proofErr w:type="gramStart"/>
      <w:r>
        <w:t>осуществляющим</w:t>
      </w:r>
      <w:proofErr w:type="gramEnd"/>
      <w:r>
        <w:t xml:space="preserve"> функции по выработке и реализации государственной политики, нормативно-правовому регулированию в области обороны.".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18. О внесении изменения в Федеральный закон "Об общих принципах организации местного самоуправления в Российской Федерации"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hyperlink r:id="rId22">
        <w:r>
          <w:rPr>
            <w:color w:val="0000FF"/>
          </w:rPr>
          <w:t>Главу 11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3822) дополнить статьей 82.8 следующего содержания: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r>
        <w:t>"Статья 82.8. Особенности организации местного самоуправления на территории Военного инновационного технополиса "Эра" Министерства обороны Российской Федерации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r>
        <w:t>Особенности организации местного самоуправления на территории Военного инновационного технополиса "Эра" Министерства обороны Российской Федерации устанавливаются Федеральным законом "О Военном инновационном технополисе "Эра" Министерства обороны Российской Федерации и о внесении изменений в отдельные законодательные акты Российской Федерации"</w:t>
      </w:r>
      <w:proofErr w:type="gramStart"/>
      <w:r>
        <w:t>."</w:t>
      </w:r>
      <w:proofErr w:type="gramEnd"/>
      <w:r>
        <w:t>.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19. О внесении изменения в Федеральный закон "О рекламе"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hyperlink r:id="rId23">
        <w:proofErr w:type="gramStart"/>
        <w:r>
          <w:rPr>
            <w:color w:val="0000FF"/>
          </w:rPr>
          <w:t>Статью 40</w:t>
        </w:r>
      </w:hyperlink>
      <w:r>
        <w:t xml:space="preserve"> Федерального закона от 13 марта 2006 года N 38-ФЗ "О рекламе" (Собрание законодательства Российской Федерации, 2006, N 12, ст. 1232; 2007, N 49, ст. 6071; 2010, N 40, ст. 4969; 2011, N 15, ст. 2029; 2013, N 23, ст. 2866; 2015, N 1, ст. 38; 2017, N 31, ст. 4765;</w:t>
      </w:r>
      <w:proofErr w:type="gramEnd"/>
      <w:r>
        <w:t xml:space="preserve"> </w:t>
      </w:r>
      <w:proofErr w:type="gramStart"/>
      <w:r>
        <w:t>2019, N 18, ст. 2224) дополнить частью 9 следующего содержания:</w:t>
      </w:r>
      <w:proofErr w:type="gramEnd"/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"9. </w:t>
      </w:r>
      <w:proofErr w:type="gramStart"/>
      <w:r>
        <w:t xml:space="preserve">Выдача разрешений на установку рекламных конструкций, аннулирование таких разрешений, выдача предписаний о демонтаже самовольно установленных рекламных конструкций на территории Военного инновационного технополиса "Эра" Министерства обороны Российской Федерации осуществляются федеральным органом исполнительной власти, </w:t>
      </w:r>
      <w:r>
        <w:lastRenderedPageBreak/>
        <w:t>осуществляющим функции по выработке и реализации государственной политики, нормативно-правовому регулированию в области обороны, с учетом положений Федерального закона "О Военном инновационном технополисе "Эра" Министерства обороны Российской Федерации и</w:t>
      </w:r>
      <w:proofErr w:type="gramEnd"/>
      <w:r>
        <w:t xml:space="preserve"> о внесении изменений в отдельные законодательные акты Российской Федерации"</w:t>
      </w:r>
      <w:proofErr w:type="gramStart"/>
      <w:r>
        <w:t>."</w:t>
      </w:r>
      <w:proofErr w:type="gramEnd"/>
      <w:r>
        <w:t>.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20. О внесении изменения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hyperlink r:id="rId24">
        <w:r>
          <w:rPr>
            <w:color w:val="0000FF"/>
          </w:rPr>
          <w:t>Статью 15</w:t>
        </w:r>
      </w:hyperlink>
      <w: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5553; 2009, N 29, ст. 3582) дополнить частью 5 следующего содержания: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"5. </w:t>
      </w:r>
      <w:proofErr w:type="gramStart"/>
      <w:r>
        <w:t>Осуществление дорожной деятельности в отношении автомобильных дорог регионального, межмуниципального и местного значения,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"Эра" Министерства обороны Российской Федерации производится с учетом положений Федерального закона "О Военном инновационном технополисе "Эра" Министерства обороны Российской Федерации и о внесении изменений в отдельные законодательные акты Российской Федерации".".</w:t>
      </w:r>
      <w:proofErr w:type="gramEnd"/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21. О внесении изменения в Федеральный закон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hyperlink r:id="rId25">
        <w:r>
          <w:rPr>
            <w:color w:val="0000FF"/>
          </w:rPr>
          <w:t>Статью 5</w:t>
        </w:r>
      </w:hyperlink>
      <w:r>
        <w:t xml:space="preserve"> Федерального закона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5711) дополнить частью 5 следующего содержания: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>"5. Организация и проведение мероприятий, предусмотренных законодательством об энергосбережении и о повышении энергетической эффективности, на территории Военного инновационного технополиса "Эра" Министерства обороны Российской Федерации осуществляются с учетом положений Федерального закона "О Военном инновационном технополисе "Эра" Министерства обороны Российской Федерации и о внесении изменений в отдельные законодательные акты Российской Федерации"</w:t>
      </w:r>
      <w:proofErr w:type="gramStart"/>
      <w:r>
        <w:t>."</w:t>
      </w:r>
      <w:proofErr w:type="gramEnd"/>
      <w:r>
        <w:t>.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22. О внесении изменения в Федеральный закон "О лицензировании отдельных видов деятельности"</w:t>
      </w:r>
    </w:p>
    <w:p w:rsidR="00AA6ADD" w:rsidRDefault="00AA6ADD">
      <w:pPr>
        <w:pStyle w:val="ConsPlusNormal"/>
        <w:jc w:val="right"/>
      </w:pPr>
    </w:p>
    <w:p w:rsidR="00AA6ADD" w:rsidRDefault="00AA6ADD">
      <w:pPr>
        <w:pStyle w:val="ConsPlusNormal"/>
        <w:ind w:firstLine="540"/>
        <w:jc w:val="both"/>
      </w:pPr>
      <w:proofErr w:type="gramStart"/>
      <w:r>
        <w:t xml:space="preserve">В </w:t>
      </w:r>
      <w:hyperlink r:id="rId26">
        <w:r>
          <w:rPr>
            <w:color w:val="0000FF"/>
          </w:rPr>
          <w:t>пункте 3 части 4 статьи 1</w:t>
        </w:r>
      </w:hyperlink>
      <w:r>
        <w:t xml:space="preserve"> Федерального закона от 4 мая 2011 года N 99-ФЗ "О лицензировании отдельных видов деятельности" (Собрание законодательства Российской Федерации, 2011, N 19, ст. 2716; N 48, ст. 6728; 2013, N 27, ст. 3477; 2014, N 30, ст. 4256; N 42, ст. 5615; 2015, N 1, ст. 11, 72;</w:t>
      </w:r>
      <w:proofErr w:type="gramEnd"/>
      <w:r>
        <w:t xml:space="preserve"> N 27, ст. 3951; N 29, ст. 4339, 4342; 2016, N 1, ст. 50; 2017, N 31, ст. 4765; 2018, N 1, ст. 35; N 45, ст. 6841; 2019, N 16, ст. 1817; N 30, ст. 4142; N 31, ст. 4457; N 52, ст. 7799; 2020, N 31, ст. 5029; </w:t>
      </w:r>
      <w:proofErr w:type="gramStart"/>
      <w:r>
        <w:t>2021, N 18, ст. 3067; N 24, ст. 4186, 4188) слова "центра "Сколково")" заменить словами "центра "Сколково" и организациями, расположенными на территории Военного инновационного технополиса "Эра" Министерства обороны Российской Федерации)".</w:t>
      </w:r>
      <w:proofErr w:type="gramEnd"/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23. О внесении изменения в Федеральный закон "Об образовании в Российской Федерации"</w:t>
      </w:r>
    </w:p>
    <w:p w:rsidR="00AA6ADD" w:rsidRDefault="00AA6ADD">
      <w:pPr>
        <w:pStyle w:val="ConsPlusNormal"/>
        <w:jc w:val="right"/>
      </w:pPr>
    </w:p>
    <w:p w:rsidR="00AA6ADD" w:rsidRDefault="00AA6ADD">
      <w:pPr>
        <w:pStyle w:val="ConsPlusNormal"/>
        <w:ind w:firstLine="540"/>
        <w:jc w:val="both"/>
      </w:pPr>
      <w:hyperlink r:id="rId27">
        <w:r>
          <w:rPr>
            <w:color w:val="0000FF"/>
          </w:rPr>
          <w:t>Часть 8 статьи 4</w:t>
        </w:r>
      </w:hyperlink>
      <w:r>
        <w:t xml:space="preserve"> Федерального закона от 29 декабря 2012 года N 273-ФЗ "Об образовании в </w:t>
      </w:r>
      <w:r>
        <w:lastRenderedPageBreak/>
        <w:t xml:space="preserve">Российской Федерации" (Собрание законодательства Российской Федерации, 2012, N 53, ст. 7598; 2015, N 1, ст. 72; N 27, ст. 3951; N 29, ст. 4339; 2016, N 27, ст. 4160; 2017, N 31, ст. 4765; </w:t>
      </w:r>
      <w:proofErr w:type="gramStart"/>
      <w:r>
        <w:t>2020, N 50, ст. 8074; 2021, N 27, ст. 5179) после слова "центров" дополнить словами ", на территории Военного инновационного технополиса "Эра" Министерства обороны Российской Федерации".</w:t>
      </w:r>
      <w:proofErr w:type="gramEnd"/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24. О внесении изменения в Федеральный закон "Об участии граждан в охране общественного порядка"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hyperlink r:id="rId28">
        <w:r>
          <w:rPr>
            <w:color w:val="0000FF"/>
          </w:rPr>
          <w:t>Статью 6</w:t>
        </w:r>
      </w:hyperlink>
      <w:r>
        <w:t xml:space="preserve"> Федерального закона от 2 апреля 2014 года N 44-ФЗ "Об участии граждан в охране общественного порядка" (Собрание законодательства Российской Федерации, 2014, N 14, ст. 1536) дополнить частью 4 следующего содержания:</w:t>
      </w:r>
    </w:p>
    <w:p w:rsidR="00AA6ADD" w:rsidRDefault="00AA6ADD">
      <w:pPr>
        <w:pStyle w:val="ConsPlusNormal"/>
        <w:spacing w:before="220"/>
        <w:ind w:firstLine="540"/>
        <w:jc w:val="both"/>
      </w:pPr>
      <w:r>
        <w:t xml:space="preserve">"4. </w:t>
      </w:r>
      <w:proofErr w:type="gramStart"/>
      <w:r>
        <w:t>Деятельность органов государственной власти и органов местного самоуправления по обеспечению участия граждан в охране общественного порядка на территории Военного инновационного технополиса "Эра" Министерства обороны Российской Федерации осуществляется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обороны, с учетом положений Федерального закона "О Военном инновационном технополисе "Эра" Министерства обороны Российской Федерации и о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изменений в отдельные законодательные акты Российской Федерации".".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25. О внесении изменения в Федеральный закон "О государственном контроле (надзоре) и муниципальном контроле в Российской Федерации"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hyperlink r:id="rId29">
        <w:proofErr w:type="gramStart"/>
        <w:r>
          <w:rPr>
            <w:color w:val="0000FF"/>
          </w:rPr>
          <w:t>Часть 8 статьи 3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4188) после слов "инновационного центра "Сколково" дополнить словами ", Военного инновационного технополиса "Эра" Министерства обороны Российской Федерации".</w:t>
      </w:r>
      <w:proofErr w:type="gramEnd"/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jc w:val="center"/>
        <w:outlineLvl w:val="0"/>
      </w:pPr>
      <w:r>
        <w:t>Глава 7. ЗАКЛЮЧИТЕЛЬНЫЕ ПОЛОЖЕНИЯ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Title"/>
        <w:ind w:firstLine="540"/>
        <w:jc w:val="both"/>
        <w:outlineLvl w:val="1"/>
      </w:pPr>
      <w:r>
        <w:t>Статья 26. Вступление в силу настоящего Федерального закона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ind w:firstLine="540"/>
        <w:jc w:val="both"/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:rsidR="00AA6ADD" w:rsidRDefault="00AA6ADD">
      <w:pPr>
        <w:pStyle w:val="ConsPlusNormal"/>
        <w:ind w:firstLine="540"/>
        <w:jc w:val="both"/>
      </w:pPr>
    </w:p>
    <w:p w:rsidR="00AA6ADD" w:rsidRDefault="00AA6ADD">
      <w:pPr>
        <w:pStyle w:val="ConsPlusNormal"/>
        <w:jc w:val="right"/>
      </w:pPr>
      <w:r>
        <w:t>Президент</w:t>
      </w:r>
    </w:p>
    <w:p w:rsidR="00AA6ADD" w:rsidRDefault="00AA6ADD">
      <w:pPr>
        <w:pStyle w:val="ConsPlusNormal"/>
        <w:jc w:val="right"/>
      </w:pPr>
      <w:r>
        <w:t>Российской Федерации</w:t>
      </w:r>
    </w:p>
    <w:p w:rsidR="00AA6ADD" w:rsidRDefault="00AA6ADD">
      <w:pPr>
        <w:pStyle w:val="ConsPlusNormal"/>
        <w:jc w:val="right"/>
      </w:pPr>
      <w:r>
        <w:t>В.ПУТИН</w:t>
      </w:r>
    </w:p>
    <w:p w:rsidR="00AA6ADD" w:rsidRDefault="00AA6ADD">
      <w:pPr>
        <w:pStyle w:val="ConsPlusNormal"/>
      </w:pPr>
      <w:r>
        <w:t>Москва, Кремль</w:t>
      </w:r>
    </w:p>
    <w:p w:rsidR="00AA6ADD" w:rsidRDefault="00AA6ADD">
      <w:pPr>
        <w:pStyle w:val="ConsPlusNormal"/>
        <w:spacing w:before="220"/>
      </w:pPr>
      <w:r>
        <w:t>14 июля 2022 года</w:t>
      </w:r>
    </w:p>
    <w:p w:rsidR="00AA6ADD" w:rsidRDefault="00AA6ADD">
      <w:pPr>
        <w:pStyle w:val="ConsPlusNormal"/>
        <w:spacing w:before="220"/>
      </w:pPr>
      <w:r>
        <w:t>N 253-ФЗ</w:t>
      </w:r>
    </w:p>
    <w:p w:rsidR="00AA6ADD" w:rsidRDefault="00AA6ADD">
      <w:pPr>
        <w:pStyle w:val="ConsPlusNormal"/>
        <w:jc w:val="both"/>
      </w:pPr>
    </w:p>
    <w:p w:rsidR="00AA6ADD" w:rsidRDefault="00AA6ADD">
      <w:pPr>
        <w:pStyle w:val="ConsPlusNormal"/>
        <w:jc w:val="both"/>
      </w:pPr>
    </w:p>
    <w:p w:rsidR="00AA6ADD" w:rsidRDefault="00AA6A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4C7A" w:rsidRDefault="00774C7A">
      <w:bookmarkStart w:id="4" w:name="_GoBack"/>
      <w:bookmarkEnd w:id="4"/>
    </w:p>
    <w:sectPr w:rsidR="00774C7A" w:rsidSect="00F4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DD"/>
    <w:rsid w:val="00774C7A"/>
    <w:rsid w:val="00AA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A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6A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6A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A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6A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6A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E83B88A9FF9226F728CB8C0DBEE8AE48F672E4228B6CD5AE87F38C59DE81A66B5ECF27CF36F106C60AC96546CB8C8CEAF83C0Bk7B8O" TargetMode="External"/><Relationship Id="rId13" Type="http://schemas.openxmlformats.org/officeDocument/2006/relationships/hyperlink" Target="consultantplus://offline/ref=63E83B88A9FF9226F728CB8C0DBEE8AE4FF775E92C8E6CD5AE87F38C59DE81A66B5ECF24CF3DA556835490350780818FF1E43C0B657BE619kBB0O" TargetMode="External"/><Relationship Id="rId18" Type="http://schemas.openxmlformats.org/officeDocument/2006/relationships/hyperlink" Target="consultantplus://offline/ref=63E83B88A9FF9226F728CB8C0DBEE8AE4FF575E5288E6CD5AE87F38C59DE81A66B5ECF24CF3DA554835490350780818FF1E43C0B657BE619kBB0O" TargetMode="External"/><Relationship Id="rId26" Type="http://schemas.openxmlformats.org/officeDocument/2006/relationships/hyperlink" Target="consultantplus://offline/ref=63E83B88A9FF9226F728CB8C0DBEE8AE4FFC73ED2F8E6CD5AE87F38C59DE81A66B5ECF22CF36F106C60AC96546CB8C8CEAF83C0Bk7B8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3E83B88A9FF9226F728CB8C0DBEE8AE48F775EE2E8F6CD5AE87F38C59DE81A66B5ECF20C838AE03D31B916942D0928EF6E43E0979k7BAO" TargetMode="External"/><Relationship Id="rId7" Type="http://schemas.openxmlformats.org/officeDocument/2006/relationships/hyperlink" Target="consultantplus://offline/ref=63E83B88A9FF9226F728CB8C0DBEE8AE4FF775E92C8E6CD5AE87F38C59DE81A66B5ECF24CF3DA556835490350780818FF1E43C0B657BE619kBB0O" TargetMode="External"/><Relationship Id="rId12" Type="http://schemas.openxmlformats.org/officeDocument/2006/relationships/hyperlink" Target="consultantplus://offline/ref=63E83B88A9FF9226F728CB8C0DBEE8AE4FF775E92C8E6CD5AE87F38C59DE81A66B5ECF24CF3DA556835490350780818FF1E43C0B657BE619kBB0O" TargetMode="External"/><Relationship Id="rId17" Type="http://schemas.openxmlformats.org/officeDocument/2006/relationships/hyperlink" Target="consultantplus://offline/ref=63E83B88A9FF9226F728CB8C0DBEE8AE4FF575E5288E6CD5AE87F38C59DE81A66B5ECF24CF3DA554825490350780818FF1E43C0B657BE619kBB0O" TargetMode="External"/><Relationship Id="rId25" Type="http://schemas.openxmlformats.org/officeDocument/2006/relationships/hyperlink" Target="consultantplus://offline/ref=63E83B88A9FF9226F728CB8C0DBEE8AE4FFD70EC2B886CD5AE87F38C59DE81A66B5ECF24CF3DA554875490350780818FF1E43C0B657BE619kBB0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3E83B88A9FF9226F728CB8C0DBEE8AE4FF775E92C8E6CD5AE87F38C59DE81A66B5ECF24CF3DA556835490350780818FF1E43C0B657BE619kBB0O" TargetMode="External"/><Relationship Id="rId20" Type="http://schemas.openxmlformats.org/officeDocument/2006/relationships/hyperlink" Target="consultantplus://offline/ref=63E83B88A9FF9226F728CB8C0DBEE8AE48F674EE228D6CD5AE87F38C59DE81A6795E9728CE38BB578041C66441kDB6O" TargetMode="External"/><Relationship Id="rId29" Type="http://schemas.openxmlformats.org/officeDocument/2006/relationships/hyperlink" Target="consultantplus://offline/ref=63E83B88A9FF9226F728CB8C0DBEE8AE4FFD7EE92B8A6CD5AE87F38C59DE81A66B5ECF24CF3CA456835490350780818FF1E43C0B657BE619kBB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E83B88A9FF9226F728CB8C0DBEE8AE4FF775E92C8E6CD5AE87F38C59DE81A66B5ECF24CF3DA556835490350780818FF1E43C0B657BE619kBB0O" TargetMode="External"/><Relationship Id="rId11" Type="http://schemas.openxmlformats.org/officeDocument/2006/relationships/hyperlink" Target="consultantplus://offline/ref=63E83B88A9FF9226F728CB8C0DBEE8AE4FF775E92C8E6CD5AE87F38C59DE81A66B5ECF24CF3DA556835490350780818FF1E43C0B657BE619kBB0O" TargetMode="External"/><Relationship Id="rId24" Type="http://schemas.openxmlformats.org/officeDocument/2006/relationships/hyperlink" Target="consultantplus://offline/ref=63E83B88A9FF9226F728CB8C0DBEE8AE48F775ED298F6CD5AE87F38C59DE81A66B5ECF24CF3DA45E845490350780818FF1E43C0B657BE619kBB0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3E83B88A9FF9226F728CB8C0DBEE8AE4FF775E92C8E6CD5AE87F38C59DE81A66B5ECF24CF3DA556835490350780818FF1E43C0B657BE619kBB0O" TargetMode="External"/><Relationship Id="rId23" Type="http://schemas.openxmlformats.org/officeDocument/2006/relationships/hyperlink" Target="consultantplus://offline/ref=63E83B88A9FF9226F728CB8C0DBEE8AE48F477EE2A836CD5AE87F38C59DE81A66B5ECF24CF3DA1528B5490350780818FF1E43C0B657BE619kBB0O" TargetMode="External"/><Relationship Id="rId28" Type="http://schemas.openxmlformats.org/officeDocument/2006/relationships/hyperlink" Target="consultantplus://offline/ref=63E83B88A9FF9226F728CB8C0DBEE8AE4EFD71E422886CD5AE87F38C59DE81A66B5ECF24CF3DA554865490350780818FF1E43C0B657BE619kBB0O" TargetMode="External"/><Relationship Id="rId10" Type="http://schemas.openxmlformats.org/officeDocument/2006/relationships/hyperlink" Target="consultantplus://offline/ref=63E83B88A9FF9226F728CB8C0DBEE8AE4FF775E92C8E6CD5AE87F38C59DE81A66B5ECF24CF3DA556835490350780818FF1E43C0B657BE619kBB0O" TargetMode="External"/><Relationship Id="rId19" Type="http://schemas.openxmlformats.org/officeDocument/2006/relationships/hyperlink" Target="consultantplus://offline/ref=63E83B88A9FF9226F728CB8C0DBEE8AE48F775EC238F6CD5AE87F38C59DE81A6795E9728CE38BB578041C66441kDB6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E83B88A9FF9226F728CB8C0DBEE8AE4FF775E92C8E6CD5AE87F38C59DE81A66B5ECF24CF3DA556835490350780818FF1E43C0B657BE619kBB0O" TargetMode="External"/><Relationship Id="rId14" Type="http://schemas.openxmlformats.org/officeDocument/2006/relationships/hyperlink" Target="consultantplus://offline/ref=63E83B88A9FF9226F728CB8C0DBEE8AE4FF775E92C8E6CD5AE87F38C59DE81A66B5ECF24CF3DA556835490350780818FF1E43C0B657BE619kBB0O" TargetMode="External"/><Relationship Id="rId22" Type="http://schemas.openxmlformats.org/officeDocument/2006/relationships/hyperlink" Target="consultantplus://offline/ref=63E83B88A9FF9226F728CB8C0DBEE8AE48F572E428896CD5AE87F38C59DE81A66B5ECF24CF3DAD55865490350780818FF1E43C0B657BE619kBB0O" TargetMode="External"/><Relationship Id="rId27" Type="http://schemas.openxmlformats.org/officeDocument/2006/relationships/hyperlink" Target="consultantplus://offline/ref=63E83B88A9FF9226F728CB8C0DBEE8AE48F77FEF238C6CD5AE87F38C59DE81A66B5ECF24CE3AAE03D31B916942D0928EF6E43E0979k7BA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6020</Words>
  <Characters>34316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 Татьяна Ивановна</dc:creator>
  <cp:lastModifiedBy>Плотник Татьяна Ивановна</cp:lastModifiedBy>
  <cp:revision>1</cp:revision>
  <dcterms:created xsi:type="dcterms:W3CDTF">2023-02-15T14:01:00Z</dcterms:created>
  <dcterms:modified xsi:type="dcterms:W3CDTF">2023-02-15T14:02:00Z</dcterms:modified>
</cp:coreProperties>
</file>