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4965FCE" w14:textId="671DF004" w:rsidR="00B9088B" w:rsidRPr="00B9088B" w:rsidRDefault="00B9088B" w:rsidP="00B9088B">
            <w:pPr>
              <w:spacing w:after="0" w:line="240" w:lineRule="auto"/>
              <w:jc w:val="both"/>
              <w:rPr>
                <w:rFonts w:ascii="Times New Roman" w:hAnsi="Times New Roman" w:cs="Times New Roman"/>
                <w:sz w:val="28"/>
                <w:szCs w:val="28"/>
              </w:rPr>
            </w:pPr>
            <w:r w:rsidRPr="00B9088B">
              <w:rPr>
                <w:rFonts w:ascii="Times New Roman" w:hAnsi="Times New Roman" w:cs="Times New Roman"/>
                <w:sz w:val="28"/>
                <w:szCs w:val="28"/>
              </w:rPr>
              <w:t>эксплуатаци</w:t>
            </w:r>
            <w:r>
              <w:rPr>
                <w:rFonts w:ascii="Times New Roman" w:hAnsi="Times New Roman" w:cs="Times New Roman"/>
                <w:sz w:val="28"/>
                <w:szCs w:val="28"/>
              </w:rPr>
              <w:t>я</w:t>
            </w:r>
            <w:r w:rsidRPr="00B9088B">
              <w:rPr>
                <w:rFonts w:ascii="Times New Roman" w:hAnsi="Times New Roman" w:cs="Times New Roman"/>
                <w:sz w:val="28"/>
                <w:szCs w:val="28"/>
              </w:rPr>
              <w:t xml:space="preserve"> объекта электросетевого хозяйства «БКТП-630-10/0,4</w:t>
            </w:r>
          </w:p>
          <w:p w14:paraId="373EBD9E" w14:textId="57E6341B" w:rsidR="00822D37" w:rsidRPr="003552D8" w:rsidRDefault="00B9088B" w:rsidP="00B9088B">
            <w:pPr>
              <w:spacing w:after="0" w:line="240" w:lineRule="auto"/>
              <w:jc w:val="both"/>
              <w:rPr>
                <w:rFonts w:ascii="Times New Roman" w:hAnsi="Times New Roman" w:cs="Times New Roman"/>
                <w:sz w:val="28"/>
                <w:szCs w:val="28"/>
              </w:rPr>
            </w:pPr>
            <w:r w:rsidRPr="00B9088B">
              <w:rPr>
                <w:rFonts w:ascii="Times New Roman" w:hAnsi="Times New Roman" w:cs="Times New Roman"/>
                <w:sz w:val="28"/>
                <w:szCs w:val="28"/>
              </w:rPr>
              <w:t>кВ ТП 5-114», инв. № ГД0007061</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2E9A3B5C" w:rsidR="00FF6EAE" w:rsidRPr="00930A09" w:rsidRDefault="00B9088B" w:rsidP="00930A09">
            <w:pPr>
              <w:pStyle w:val="Default"/>
              <w:jc w:val="center"/>
              <w:rPr>
                <w:sz w:val="28"/>
                <w:szCs w:val="28"/>
              </w:rPr>
            </w:pPr>
            <w:r w:rsidRPr="00B9088B">
              <w:rPr>
                <w:sz w:val="28"/>
                <w:szCs w:val="28"/>
              </w:rPr>
              <w:t>23:40:0000000:1371</w:t>
            </w:r>
          </w:p>
        </w:tc>
        <w:tc>
          <w:tcPr>
            <w:tcW w:w="3164" w:type="pct"/>
          </w:tcPr>
          <w:p w14:paraId="047C5B51" w14:textId="09B19B40" w:rsidR="00FF6EAE" w:rsidRPr="00D74190" w:rsidRDefault="00B9088B" w:rsidP="00412EC7">
            <w:pPr>
              <w:spacing w:after="60" w:line="240" w:lineRule="auto"/>
              <w:jc w:val="both"/>
              <w:rPr>
                <w:rFonts w:ascii="Times New Roman" w:eastAsia="Times New Roman" w:hAnsi="Times New Roman" w:cs="Times New Roman"/>
                <w:sz w:val="28"/>
                <w:szCs w:val="24"/>
                <w:lang w:eastAsia="ru-RU"/>
              </w:rPr>
            </w:pPr>
            <w:r w:rsidRPr="00B9088B">
              <w:rPr>
                <w:rFonts w:ascii="Times New Roman" w:eastAsia="Times New Roman" w:hAnsi="Times New Roman" w:cs="Times New Roman"/>
                <w:sz w:val="28"/>
                <w:szCs w:val="24"/>
                <w:lang w:eastAsia="ru-RU"/>
              </w:rPr>
              <w:t xml:space="preserve">Краснодарский край, г. Геленджик, </w:t>
            </w:r>
            <w:r>
              <w:rPr>
                <w:rFonts w:ascii="Times New Roman" w:eastAsia="Times New Roman" w:hAnsi="Times New Roman" w:cs="Times New Roman"/>
                <w:sz w:val="28"/>
                <w:szCs w:val="24"/>
                <w:lang w:eastAsia="ru-RU"/>
              </w:rPr>
              <w:br/>
            </w:r>
            <w:r w:rsidRPr="00B9088B">
              <w:rPr>
                <w:rFonts w:ascii="Times New Roman" w:eastAsia="Times New Roman" w:hAnsi="Times New Roman" w:cs="Times New Roman"/>
                <w:sz w:val="28"/>
                <w:szCs w:val="24"/>
                <w:lang w:eastAsia="ru-RU"/>
              </w:rPr>
              <w:t>с. Дивноморское</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396BEF14" w:rsidR="006B3F62" w:rsidRPr="006B3F62" w:rsidRDefault="00B9088B" w:rsidP="006B3F62">
            <w:pPr>
              <w:jc w:val="center"/>
              <w:rPr>
                <w:rFonts w:ascii="Times New Roman" w:hAnsi="Times New Roman" w:cs="Times New Roman"/>
                <w:color w:val="000000"/>
                <w:sz w:val="24"/>
                <w:szCs w:val="24"/>
              </w:rPr>
            </w:pPr>
            <w:r w:rsidRPr="00B9088B">
              <w:rPr>
                <w:rFonts w:ascii="Times New Roman" w:hAnsi="Times New Roman" w:cs="Times New Roman"/>
                <w:color w:val="000000"/>
                <w:sz w:val="24"/>
                <w:szCs w:val="24"/>
              </w:rPr>
              <w:t>419134.76</w:t>
            </w:r>
          </w:p>
        </w:tc>
        <w:tc>
          <w:tcPr>
            <w:tcW w:w="2976" w:type="dxa"/>
          </w:tcPr>
          <w:p w14:paraId="074BBED5" w14:textId="7FBD301B" w:rsidR="006B3F62" w:rsidRPr="006B3F62" w:rsidRDefault="00B9088B" w:rsidP="006B3F62">
            <w:pPr>
              <w:jc w:val="center"/>
              <w:rPr>
                <w:rFonts w:ascii="Times New Roman" w:hAnsi="Times New Roman" w:cs="Times New Roman"/>
                <w:color w:val="000000"/>
                <w:sz w:val="24"/>
                <w:szCs w:val="24"/>
              </w:rPr>
            </w:pPr>
            <w:r w:rsidRPr="00B9088B">
              <w:rPr>
                <w:rFonts w:ascii="Times New Roman" w:hAnsi="Times New Roman" w:cs="Times New Roman"/>
                <w:color w:val="000000"/>
                <w:sz w:val="24"/>
                <w:szCs w:val="24"/>
              </w:rPr>
              <w:t>1310926.30</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2FD8B0AE" w:rsidR="006B3F62" w:rsidRPr="006B3F62" w:rsidRDefault="00B9088B" w:rsidP="006B3F62">
            <w:pPr>
              <w:jc w:val="center"/>
              <w:rPr>
                <w:rFonts w:ascii="Times New Roman" w:hAnsi="Times New Roman" w:cs="Times New Roman"/>
                <w:color w:val="000000"/>
                <w:sz w:val="24"/>
                <w:szCs w:val="24"/>
              </w:rPr>
            </w:pPr>
            <w:r w:rsidRPr="00B9088B">
              <w:rPr>
                <w:rFonts w:ascii="Times New Roman" w:hAnsi="Times New Roman" w:cs="Times New Roman"/>
                <w:color w:val="000000"/>
                <w:sz w:val="24"/>
                <w:szCs w:val="24"/>
              </w:rPr>
              <w:t>419141.01</w:t>
            </w:r>
          </w:p>
        </w:tc>
        <w:tc>
          <w:tcPr>
            <w:tcW w:w="2976" w:type="dxa"/>
          </w:tcPr>
          <w:p w14:paraId="07219875" w14:textId="76488D1A" w:rsidR="006B3F62" w:rsidRPr="006B3F62" w:rsidRDefault="00B9088B" w:rsidP="006B3F62">
            <w:pPr>
              <w:jc w:val="center"/>
              <w:rPr>
                <w:rFonts w:ascii="Times New Roman" w:hAnsi="Times New Roman" w:cs="Times New Roman"/>
                <w:color w:val="000000"/>
                <w:sz w:val="24"/>
                <w:szCs w:val="24"/>
              </w:rPr>
            </w:pPr>
            <w:r w:rsidRPr="00B9088B">
              <w:rPr>
                <w:rFonts w:ascii="Times New Roman" w:hAnsi="Times New Roman" w:cs="Times New Roman"/>
                <w:color w:val="000000"/>
                <w:sz w:val="24"/>
                <w:szCs w:val="24"/>
              </w:rPr>
              <w:t>1310932.24</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5FE97A88" w:rsidR="006B3F62" w:rsidRPr="006B3F62" w:rsidRDefault="00B9088B" w:rsidP="006B3F62">
            <w:pPr>
              <w:jc w:val="center"/>
              <w:rPr>
                <w:rFonts w:ascii="Times New Roman" w:hAnsi="Times New Roman" w:cs="Times New Roman"/>
                <w:color w:val="000000"/>
                <w:sz w:val="24"/>
                <w:szCs w:val="24"/>
              </w:rPr>
            </w:pPr>
            <w:r w:rsidRPr="00B9088B">
              <w:rPr>
                <w:rFonts w:ascii="Times New Roman" w:hAnsi="Times New Roman" w:cs="Times New Roman"/>
                <w:color w:val="000000"/>
                <w:sz w:val="24"/>
                <w:szCs w:val="24"/>
              </w:rPr>
              <w:t>419136.44</w:t>
            </w:r>
          </w:p>
        </w:tc>
        <w:tc>
          <w:tcPr>
            <w:tcW w:w="2976" w:type="dxa"/>
          </w:tcPr>
          <w:p w14:paraId="2FA27107" w14:textId="7E860B96" w:rsidR="006B3F62" w:rsidRPr="006B3F62" w:rsidRDefault="00B9088B" w:rsidP="006B3F62">
            <w:pPr>
              <w:jc w:val="center"/>
              <w:rPr>
                <w:rFonts w:ascii="Times New Roman" w:hAnsi="Times New Roman" w:cs="Times New Roman"/>
                <w:color w:val="000000"/>
                <w:sz w:val="24"/>
                <w:szCs w:val="24"/>
              </w:rPr>
            </w:pPr>
            <w:r w:rsidRPr="00B9088B">
              <w:rPr>
                <w:rFonts w:ascii="Times New Roman" w:hAnsi="Times New Roman" w:cs="Times New Roman"/>
                <w:color w:val="000000"/>
                <w:sz w:val="24"/>
                <w:szCs w:val="24"/>
              </w:rPr>
              <w:t>1310937.26</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04463C53" w:rsidR="006B3F62" w:rsidRPr="006B3F62" w:rsidRDefault="00B9088B" w:rsidP="006B3F62">
            <w:pPr>
              <w:jc w:val="center"/>
              <w:rPr>
                <w:rFonts w:ascii="Times New Roman" w:hAnsi="Times New Roman" w:cs="Times New Roman"/>
                <w:color w:val="000000"/>
                <w:sz w:val="24"/>
                <w:szCs w:val="24"/>
              </w:rPr>
            </w:pPr>
            <w:r w:rsidRPr="00B9088B">
              <w:rPr>
                <w:rFonts w:ascii="Times New Roman" w:hAnsi="Times New Roman" w:cs="Times New Roman"/>
                <w:color w:val="000000"/>
                <w:sz w:val="24"/>
                <w:szCs w:val="24"/>
              </w:rPr>
              <w:t>419131.12</w:t>
            </w:r>
          </w:p>
        </w:tc>
        <w:tc>
          <w:tcPr>
            <w:tcW w:w="2976" w:type="dxa"/>
          </w:tcPr>
          <w:p w14:paraId="7A2521F0" w14:textId="0687F95A" w:rsidR="006B3F62" w:rsidRPr="006B3F62" w:rsidRDefault="00B9088B" w:rsidP="006B3F62">
            <w:pPr>
              <w:jc w:val="center"/>
              <w:rPr>
                <w:rFonts w:ascii="Times New Roman" w:hAnsi="Times New Roman" w:cs="Times New Roman"/>
                <w:color w:val="000000"/>
                <w:sz w:val="24"/>
                <w:szCs w:val="24"/>
              </w:rPr>
            </w:pPr>
            <w:r w:rsidRPr="00B9088B">
              <w:rPr>
                <w:rFonts w:ascii="Times New Roman" w:hAnsi="Times New Roman" w:cs="Times New Roman"/>
                <w:color w:val="000000"/>
                <w:sz w:val="24"/>
                <w:szCs w:val="24"/>
              </w:rPr>
              <w:t>1310930.12</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282DD21D" w:rsidR="006B3F62" w:rsidRPr="006B3F62" w:rsidRDefault="00B9088B" w:rsidP="006B3F62">
            <w:pPr>
              <w:jc w:val="center"/>
              <w:rPr>
                <w:rFonts w:ascii="Times New Roman" w:hAnsi="Times New Roman" w:cs="Times New Roman"/>
                <w:color w:val="000000"/>
                <w:sz w:val="24"/>
                <w:szCs w:val="24"/>
              </w:rPr>
            </w:pPr>
            <w:r w:rsidRPr="00B9088B">
              <w:rPr>
                <w:rFonts w:ascii="Times New Roman" w:hAnsi="Times New Roman" w:cs="Times New Roman"/>
                <w:color w:val="000000"/>
                <w:sz w:val="24"/>
                <w:szCs w:val="24"/>
              </w:rPr>
              <w:t>419134.76</w:t>
            </w:r>
          </w:p>
        </w:tc>
        <w:tc>
          <w:tcPr>
            <w:tcW w:w="2976" w:type="dxa"/>
          </w:tcPr>
          <w:p w14:paraId="6316DDA3" w14:textId="2C924BC4" w:rsidR="006B3F62" w:rsidRPr="006B3F62" w:rsidRDefault="00B9088B" w:rsidP="006B3F62">
            <w:pPr>
              <w:jc w:val="center"/>
              <w:rPr>
                <w:rFonts w:ascii="Times New Roman" w:hAnsi="Times New Roman" w:cs="Times New Roman"/>
                <w:color w:val="000000"/>
                <w:sz w:val="24"/>
                <w:szCs w:val="24"/>
              </w:rPr>
            </w:pPr>
            <w:r w:rsidRPr="00B9088B">
              <w:rPr>
                <w:rFonts w:ascii="Times New Roman" w:hAnsi="Times New Roman" w:cs="Times New Roman"/>
                <w:color w:val="000000"/>
                <w:sz w:val="24"/>
                <w:szCs w:val="24"/>
              </w:rPr>
              <w:t>1310926.30</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4FE22B41" w:rsidR="00474BFA" w:rsidRDefault="007A799F">
      <w:pPr>
        <w:rPr>
          <w:rFonts w:ascii="Times New Roman" w:hAnsi="Times New Roman" w:cs="Times New Roman"/>
        </w:rPr>
      </w:pPr>
      <w:r>
        <w:rPr>
          <w:rFonts w:ascii="Times New Roman" w:hAnsi="Times New Roman" w:cs="Times New Roman"/>
        </w:rPr>
        <w:lastRenderedPageBreak/>
        <w:pict w14:anchorId="67DFE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5.1pt;height:665.5pt">
            <v:imagedata r:id="rId9" o:title="п.14 Схема ПС ГД0007061" croptop="693f" cropbottom="789f" cropleft="5323f" cropright="980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B14D88" w:rsidRPr="00B14D88" w14:paraId="1183BFF2" w14:textId="77777777">
              <w:trPr>
                <w:trHeight w:val="174"/>
              </w:trPr>
              <w:tc>
                <w:tcPr>
                  <w:tcW w:w="12240" w:type="dxa"/>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D9232B" w:rsidRPr="00D9232B" w14:paraId="150773F4" w14:textId="77777777">
                    <w:trPr>
                      <w:trHeight w:val="174"/>
                    </w:trPr>
                    <w:tc>
                      <w:tcPr>
                        <w:tcW w:w="12240" w:type="dxa"/>
                      </w:tcPr>
                      <w:p w14:paraId="42FA3D1E" w14:textId="483D81C8" w:rsidR="00D9232B" w:rsidRPr="00D9232B" w:rsidRDefault="007A799F" w:rsidP="00B9088B">
                        <w:pPr>
                          <w:framePr w:hSpace="180" w:wrap="around" w:vAnchor="text" w:hAnchor="page" w:x="1396" w:y="63"/>
                          <w:spacing w:after="0" w:line="240" w:lineRule="auto"/>
                          <w:jc w:val="both"/>
                          <w:rPr>
                            <w:rFonts w:ascii="Times New Roman" w:hAnsi="Times New Roman" w:cs="Times New Roman"/>
                            <w:sz w:val="28"/>
                            <w:szCs w:val="28"/>
                          </w:rPr>
                        </w:pPr>
                        <w:r w:rsidRPr="007A799F">
                          <w:rPr>
                            <w:rFonts w:ascii="Times New Roman" w:hAnsi="Times New Roman" w:cs="Times New Roman"/>
                            <w:sz w:val="28"/>
                            <w:szCs w:val="28"/>
                          </w:rPr>
                          <w:t>23:40:0000000:1371</w:t>
                        </w:r>
                        <w:bookmarkStart w:id="0" w:name="_GoBack"/>
                        <w:bookmarkEnd w:id="0"/>
                      </w:p>
                    </w:tc>
                  </w:tr>
                </w:tbl>
                <w:p w14:paraId="5950F2E9" w14:textId="1E01B7F0" w:rsidR="00B14D88" w:rsidRPr="00B14D88" w:rsidRDefault="00B14D88" w:rsidP="00B9088B">
                  <w:pPr>
                    <w:framePr w:hSpace="180" w:wrap="around" w:vAnchor="text" w:hAnchor="page" w:x="1396" w:y="63"/>
                    <w:spacing w:after="0" w:line="240" w:lineRule="auto"/>
                    <w:jc w:val="both"/>
                    <w:rPr>
                      <w:rFonts w:ascii="Times New Roman" w:hAnsi="Times New Roman" w:cs="Times New Roman"/>
                      <w:sz w:val="28"/>
                      <w:szCs w:val="28"/>
                    </w:rPr>
                  </w:pPr>
                </w:p>
              </w:tc>
            </w:tr>
          </w:tbl>
          <w:p w14:paraId="7BCF84F2" w14:textId="39AA677D" w:rsidR="00F74915" w:rsidRPr="00D174CA" w:rsidRDefault="00F74915" w:rsidP="00474BFA">
            <w:pPr>
              <w:spacing w:after="0" w:line="240" w:lineRule="auto"/>
              <w:jc w:val="both"/>
              <w:rPr>
                <w:rFonts w:ascii="Times New Roman" w:hAnsi="Times New Roman" w:cs="Times New Roman"/>
                <w:sz w:val="28"/>
                <w:szCs w:val="28"/>
                <w:lang w:val="en-US"/>
              </w:rPr>
            </w:pP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FFC61" w14:textId="77777777" w:rsidR="007D04DE" w:rsidRDefault="007D04DE" w:rsidP="003610DA">
      <w:pPr>
        <w:spacing w:after="0" w:line="240" w:lineRule="auto"/>
      </w:pPr>
      <w:r>
        <w:separator/>
      </w:r>
    </w:p>
  </w:endnote>
  <w:endnote w:type="continuationSeparator" w:id="0">
    <w:p w14:paraId="3E07785F" w14:textId="77777777" w:rsidR="007D04DE" w:rsidRDefault="007D04DE"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7776D" w14:textId="77777777" w:rsidR="007D04DE" w:rsidRDefault="007D04DE" w:rsidP="003610DA">
      <w:pPr>
        <w:spacing w:after="0" w:line="240" w:lineRule="auto"/>
      </w:pPr>
      <w:r>
        <w:separator/>
      </w:r>
    </w:p>
  </w:footnote>
  <w:footnote w:type="continuationSeparator" w:id="0">
    <w:p w14:paraId="5EEE6A1F" w14:textId="77777777" w:rsidR="007D04DE" w:rsidRDefault="007D04DE"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C0D6F"/>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14975"/>
    <w:rsid w:val="002210D4"/>
    <w:rsid w:val="00221D79"/>
    <w:rsid w:val="00223388"/>
    <w:rsid w:val="00225AE8"/>
    <w:rsid w:val="00226952"/>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30E70"/>
    <w:rsid w:val="00351708"/>
    <w:rsid w:val="0035274F"/>
    <w:rsid w:val="00352A21"/>
    <w:rsid w:val="003552D8"/>
    <w:rsid w:val="003610DA"/>
    <w:rsid w:val="00364097"/>
    <w:rsid w:val="0037091F"/>
    <w:rsid w:val="00371984"/>
    <w:rsid w:val="00393D1A"/>
    <w:rsid w:val="003A382D"/>
    <w:rsid w:val="003A435C"/>
    <w:rsid w:val="003C2ED9"/>
    <w:rsid w:val="003F4F02"/>
    <w:rsid w:val="003F52D3"/>
    <w:rsid w:val="003F7D0A"/>
    <w:rsid w:val="00406B10"/>
    <w:rsid w:val="00411FFF"/>
    <w:rsid w:val="00412EC7"/>
    <w:rsid w:val="00415E2D"/>
    <w:rsid w:val="00421C71"/>
    <w:rsid w:val="004363D2"/>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331E"/>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D4C18"/>
    <w:rsid w:val="006E1D19"/>
    <w:rsid w:val="006E1D3D"/>
    <w:rsid w:val="00705408"/>
    <w:rsid w:val="007143F7"/>
    <w:rsid w:val="007419E6"/>
    <w:rsid w:val="007431B1"/>
    <w:rsid w:val="00747BBE"/>
    <w:rsid w:val="00770F19"/>
    <w:rsid w:val="00772F20"/>
    <w:rsid w:val="007771A8"/>
    <w:rsid w:val="00783418"/>
    <w:rsid w:val="00786646"/>
    <w:rsid w:val="00792FC6"/>
    <w:rsid w:val="007A799F"/>
    <w:rsid w:val="007A7DEB"/>
    <w:rsid w:val="007C54E4"/>
    <w:rsid w:val="007D03C6"/>
    <w:rsid w:val="007D04DE"/>
    <w:rsid w:val="007D4BA6"/>
    <w:rsid w:val="007D63C5"/>
    <w:rsid w:val="007D7269"/>
    <w:rsid w:val="007F2979"/>
    <w:rsid w:val="00811509"/>
    <w:rsid w:val="00815EAD"/>
    <w:rsid w:val="008210F0"/>
    <w:rsid w:val="00822D37"/>
    <w:rsid w:val="00823AF2"/>
    <w:rsid w:val="0086101D"/>
    <w:rsid w:val="00867AC4"/>
    <w:rsid w:val="008953E8"/>
    <w:rsid w:val="008A6BB8"/>
    <w:rsid w:val="008B6025"/>
    <w:rsid w:val="008D1A34"/>
    <w:rsid w:val="008D2C26"/>
    <w:rsid w:val="008E606F"/>
    <w:rsid w:val="008E7560"/>
    <w:rsid w:val="008F6359"/>
    <w:rsid w:val="009012E1"/>
    <w:rsid w:val="0091291B"/>
    <w:rsid w:val="00915C19"/>
    <w:rsid w:val="00930A09"/>
    <w:rsid w:val="00951D5C"/>
    <w:rsid w:val="009539CB"/>
    <w:rsid w:val="00957088"/>
    <w:rsid w:val="009575B6"/>
    <w:rsid w:val="009609DF"/>
    <w:rsid w:val="00961141"/>
    <w:rsid w:val="00994BEB"/>
    <w:rsid w:val="009A444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14D88"/>
    <w:rsid w:val="00B2362B"/>
    <w:rsid w:val="00B320BB"/>
    <w:rsid w:val="00B4469D"/>
    <w:rsid w:val="00B449DA"/>
    <w:rsid w:val="00B5751E"/>
    <w:rsid w:val="00B727EF"/>
    <w:rsid w:val="00B7286B"/>
    <w:rsid w:val="00B76EB4"/>
    <w:rsid w:val="00B813F8"/>
    <w:rsid w:val="00B861C9"/>
    <w:rsid w:val="00B9088B"/>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44E9D"/>
    <w:rsid w:val="00D568C5"/>
    <w:rsid w:val="00D60952"/>
    <w:rsid w:val="00D73A88"/>
    <w:rsid w:val="00D74190"/>
    <w:rsid w:val="00D9232B"/>
    <w:rsid w:val="00DA76E6"/>
    <w:rsid w:val="00DC0EEC"/>
    <w:rsid w:val="00DD3B14"/>
    <w:rsid w:val="00DF34CB"/>
    <w:rsid w:val="00DF521A"/>
    <w:rsid w:val="00E1131A"/>
    <w:rsid w:val="00E1277D"/>
    <w:rsid w:val="00E13667"/>
    <w:rsid w:val="00E158FA"/>
    <w:rsid w:val="00E20904"/>
    <w:rsid w:val="00E21C2A"/>
    <w:rsid w:val="00E248BF"/>
    <w:rsid w:val="00E40EC1"/>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6054">
      <w:bodyDiv w:val="1"/>
      <w:marLeft w:val="0"/>
      <w:marRight w:val="0"/>
      <w:marTop w:val="0"/>
      <w:marBottom w:val="0"/>
      <w:divBdr>
        <w:top w:val="none" w:sz="0" w:space="0" w:color="auto"/>
        <w:left w:val="none" w:sz="0" w:space="0" w:color="auto"/>
        <w:bottom w:val="none" w:sz="0" w:space="0" w:color="auto"/>
        <w:right w:val="none" w:sz="0" w:space="0" w:color="auto"/>
      </w:divBdr>
      <w:divsChild>
        <w:div w:id="1449471333">
          <w:marLeft w:val="0"/>
          <w:marRight w:val="0"/>
          <w:marTop w:val="0"/>
          <w:marBottom w:val="0"/>
          <w:divBdr>
            <w:top w:val="single" w:sz="2" w:space="0" w:color="auto"/>
            <w:left w:val="single" w:sz="2" w:space="0" w:color="auto"/>
            <w:bottom w:val="single" w:sz="2" w:space="0" w:color="auto"/>
            <w:right w:val="single" w:sz="2" w:space="0" w:color="auto"/>
          </w:divBdr>
          <w:divsChild>
            <w:div w:id="1398433234">
              <w:marLeft w:val="0"/>
              <w:marRight w:val="0"/>
              <w:marTop w:val="0"/>
              <w:marBottom w:val="0"/>
              <w:divBdr>
                <w:top w:val="none" w:sz="0" w:space="0" w:color="auto"/>
                <w:left w:val="none" w:sz="0" w:space="0" w:color="auto"/>
                <w:bottom w:val="none" w:sz="0" w:space="0" w:color="auto"/>
                <w:right w:val="none" w:sz="0" w:space="0" w:color="auto"/>
              </w:divBdr>
              <w:divsChild>
                <w:div w:id="803741230">
                  <w:marLeft w:val="0"/>
                  <w:marRight w:val="0"/>
                  <w:marTop w:val="0"/>
                  <w:marBottom w:val="0"/>
                  <w:divBdr>
                    <w:top w:val="none" w:sz="0" w:space="0" w:color="auto"/>
                    <w:left w:val="none" w:sz="0" w:space="0" w:color="auto"/>
                    <w:bottom w:val="none" w:sz="0" w:space="0" w:color="auto"/>
                    <w:right w:val="none" w:sz="0" w:space="0" w:color="auto"/>
                  </w:divBdr>
                  <w:divsChild>
                    <w:div w:id="167884317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242554">
      <w:bodyDiv w:val="1"/>
      <w:marLeft w:val="0"/>
      <w:marRight w:val="0"/>
      <w:marTop w:val="0"/>
      <w:marBottom w:val="0"/>
      <w:divBdr>
        <w:top w:val="none" w:sz="0" w:space="0" w:color="auto"/>
        <w:left w:val="none" w:sz="0" w:space="0" w:color="auto"/>
        <w:bottom w:val="none" w:sz="0" w:space="0" w:color="auto"/>
        <w:right w:val="none" w:sz="0" w:space="0" w:color="auto"/>
      </w:divBdr>
      <w:divsChild>
        <w:div w:id="868375422">
          <w:marLeft w:val="0"/>
          <w:marRight w:val="0"/>
          <w:marTop w:val="0"/>
          <w:marBottom w:val="0"/>
          <w:divBdr>
            <w:top w:val="single" w:sz="2" w:space="0" w:color="auto"/>
            <w:left w:val="single" w:sz="2" w:space="0" w:color="auto"/>
            <w:bottom w:val="single" w:sz="2" w:space="0" w:color="auto"/>
            <w:right w:val="single" w:sz="2" w:space="0" w:color="auto"/>
          </w:divBdr>
          <w:divsChild>
            <w:div w:id="571888087">
              <w:marLeft w:val="0"/>
              <w:marRight w:val="0"/>
              <w:marTop w:val="0"/>
              <w:marBottom w:val="0"/>
              <w:divBdr>
                <w:top w:val="none" w:sz="0" w:space="0" w:color="auto"/>
                <w:left w:val="none" w:sz="0" w:space="0" w:color="auto"/>
                <w:bottom w:val="none" w:sz="0" w:space="0" w:color="auto"/>
                <w:right w:val="none" w:sz="0" w:space="0" w:color="auto"/>
              </w:divBdr>
              <w:divsChild>
                <w:div w:id="268052090">
                  <w:marLeft w:val="0"/>
                  <w:marRight w:val="0"/>
                  <w:marTop w:val="0"/>
                  <w:marBottom w:val="0"/>
                  <w:divBdr>
                    <w:top w:val="none" w:sz="0" w:space="0" w:color="auto"/>
                    <w:left w:val="none" w:sz="0" w:space="0" w:color="auto"/>
                    <w:bottom w:val="none" w:sz="0" w:space="0" w:color="auto"/>
                    <w:right w:val="none" w:sz="0" w:space="0" w:color="auto"/>
                  </w:divBdr>
                  <w:divsChild>
                    <w:div w:id="657265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626B4-4E1C-44EF-8121-0A9635D5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5</Pages>
  <Words>557</Words>
  <Characters>3177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99</cp:revision>
  <cp:lastPrinted>2023-12-01T08:43:00Z</cp:lastPrinted>
  <dcterms:created xsi:type="dcterms:W3CDTF">2024-11-19T09:55:00Z</dcterms:created>
  <dcterms:modified xsi:type="dcterms:W3CDTF">2026-05-26T07:13:00Z</dcterms:modified>
</cp:coreProperties>
</file>