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127" w:rsidRPr="00355E81" w:rsidRDefault="00D27127" w:rsidP="00FF344C">
      <w:pPr>
        <w:pStyle w:val="ConsTitle"/>
        <w:widowControl/>
        <w:tabs>
          <w:tab w:val="left" w:pos="709"/>
        </w:tabs>
        <w:ind w:left="5812" w:right="-143"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55E8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ПРИЛОЖЕНИЕ </w:t>
      </w:r>
    </w:p>
    <w:p w:rsidR="00FF344C" w:rsidRDefault="00FF344C" w:rsidP="00FF344C">
      <w:pPr>
        <w:tabs>
          <w:tab w:val="left" w:pos="709"/>
        </w:tabs>
        <w:ind w:left="5812" w:right="-143"/>
        <w:contextualSpacing/>
        <w:jc w:val="center"/>
        <w:rPr>
          <w:color w:val="000000"/>
          <w:sz w:val="28"/>
          <w:szCs w:val="28"/>
        </w:rPr>
      </w:pPr>
    </w:p>
    <w:p w:rsidR="00D27127" w:rsidRPr="006427FC" w:rsidRDefault="00D27127" w:rsidP="00FF344C">
      <w:pPr>
        <w:tabs>
          <w:tab w:val="left" w:pos="709"/>
        </w:tabs>
        <w:ind w:left="5812" w:right="-143"/>
        <w:contextualSpacing/>
        <w:jc w:val="center"/>
        <w:rPr>
          <w:color w:val="000000"/>
          <w:sz w:val="28"/>
          <w:szCs w:val="28"/>
        </w:rPr>
      </w:pPr>
      <w:r w:rsidRPr="006427FC">
        <w:rPr>
          <w:color w:val="000000"/>
          <w:sz w:val="28"/>
          <w:szCs w:val="28"/>
        </w:rPr>
        <w:t>УТВЕРЖДЕНЫ</w:t>
      </w:r>
    </w:p>
    <w:p w:rsidR="00FF344C" w:rsidRDefault="00D27127" w:rsidP="00FF344C">
      <w:pPr>
        <w:pStyle w:val="ConsTitle"/>
        <w:widowControl/>
        <w:tabs>
          <w:tab w:val="left" w:pos="709"/>
        </w:tabs>
        <w:ind w:left="5812" w:right="-143"/>
        <w:contextualSpacing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решением Думы </w:t>
      </w:r>
    </w:p>
    <w:p w:rsidR="00D27127" w:rsidRPr="00355E81" w:rsidRDefault="00D27127" w:rsidP="00FF344C">
      <w:pPr>
        <w:pStyle w:val="ConsTitle"/>
        <w:widowControl/>
        <w:tabs>
          <w:tab w:val="left" w:pos="709"/>
        </w:tabs>
        <w:ind w:left="5812" w:right="-143"/>
        <w:contextualSpacing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355E8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муниципального образования</w:t>
      </w:r>
    </w:p>
    <w:p w:rsidR="00D27127" w:rsidRPr="00355E81" w:rsidRDefault="00D27127" w:rsidP="00FF344C">
      <w:pPr>
        <w:pStyle w:val="ConsTitle"/>
        <w:widowControl/>
        <w:tabs>
          <w:tab w:val="left" w:pos="709"/>
        </w:tabs>
        <w:ind w:left="5812" w:right="-143"/>
        <w:contextualSpacing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0" w:name="_GoBack"/>
      <w:bookmarkEnd w:id="0"/>
      <w:r w:rsidRPr="00355E8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город-курорт Геленджик</w:t>
      </w:r>
    </w:p>
    <w:p w:rsidR="00D27127" w:rsidRPr="00355E81" w:rsidRDefault="00D27127" w:rsidP="00FF344C">
      <w:pPr>
        <w:pStyle w:val="ConsTitle"/>
        <w:widowControl/>
        <w:tabs>
          <w:tab w:val="left" w:pos="709"/>
        </w:tabs>
        <w:ind w:left="5812" w:right="-143"/>
        <w:contextualSpacing/>
        <w:jc w:val="center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от______________№______</w:t>
      </w:r>
    </w:p>
    <w:p w:rsidR="00D27127" w:rsidRDefault="00D27127" w:rsidP="00FF344C">
      <w:pPr>
        <w:tabs>
          <w:tab w:val="left" w:pos="709"/>
        </w:tabs>
        <w:ind w:left="5812" w:right="-143"/>
        <w:contextualSpacing/>
        <w:rPr>
          <w:color w:val="000000"/>
          <w:sz w:val="28"/>
          <w:szCs w:val="28"/>
        </w:rPr>
      </w:pPr>
    </w:p>
    <w:p w:rsidR="00D27127" w:rsidRDefault="00D27127" w:rsidP="00FF344C">
      <w:pPr>
        <w:tabs>
          <w:tab w:val="left" w:pos="709"/>
        </w:tabs>
        <w:ind w:left="5812" w:right="-143"/>
        <w:jc w:val="center"/>
        <w:rPr>
          <w:color w:val="000000"/>
          <w:sz w:val="28"/>
          <w:szCs w:val="28"/>
        </w:rPr>
      </w:pPr>
    </w:p>
    <w:p w:rsidR="00D27127" w:rsidRPr="006427FC" w:rsidRDefault="00D27127" w:rsidP="00FF344C">
      <w:pPr>
        <w:tabs>
          <w:tab w:val="left" w:pos="709"/>
        </w:tabs>
        <w:ind w:right="-143"/>
        <w:contextualSpacing/>
        <w:jc w:val="center"/>
        <w:rPr>
          <w:color w:val="000000"/>
          <w:sz w:val="28"/>
          <w:szCs w:val="28"/>
        </w:rPr>
      </w:pPr>
      <w:r w:rsidRPr="006427FC">
        <w:rPr>
          <w:color w:val="000000"/>
          <w:sz w:val="28"/>
          <w:szCs w:val="28"/>
        </w:rPr>
        <w:t>ИЗМЕНЕНИЯ,</w:t>
      </w:r>
    </w:p>
    <w:p w:rsidR="00D27127" w:rsidRDefault="00D27127" w:rsidP="00FF344C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 w:rsidRPr="006427FC">
        <w:rPr>
          <w:color w:val="000000"/>
          <w:sz w:val="28"/>
          <w:szCs w:val="28"/>
        </w:rPr>
        <w:t>внесенные</w:t>
      </w:r>
      <w:r>
        <w:rPr>
          <w:color w:val="000000"/>
          <w:sz w:val="28"/>
          <w:szCs w:val="28"/>
        </w:rPr>
        <w:t xml:space="preserve"> в решение </w:t>
      </w:r>
      <w:r>
        <w:rPr>
          <w:sz w:val="28"/>
          <w:szCs w:val="28"/>
        </w:rPr>
        <w:t>Думы муниципального образования</w:t>
      </w:r>
    </w:p>
    <w:p w:rsidR="006854F9" w:rsidRDefault="00D27127" w:rsidP="006854F9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город-курорт Геленджик </w:t>
      </w:r>
      <w:r w:rsidR="006854F9">
        <w:rPr>
          <w:sz w:val="28"/>
          <w:szCs w:val="28"/>
        </w:rPr>
        <w:t xml:space="preserve">от 26 декабря 2014 года №226 </w:t>
      </w:r>
    </w:p>
    <w:p w:rsidR="006854F9" w:rsidRDefault="006854F9" w:rsidP="006854F9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Положения о муниципальном контроле </w:t>
      </w:r>
    </w:p>
    <w:p w:rsidR="006854F9" w:rsidRDefault="006854F9" w:rsidP="006854F9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обеспечением сохранности автомобильных дорог </w:t>
      </w:r>
    </w:p>
    <w:p w:rsidR="006854F9" w:rsidRDefault="006854F9" w:rsidP="006854F9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местного значения на территории муниципального образования </w:t>
      </w:r>
    </w:p>
    <w:p w:rsidR="00D27127" w:rsidRDefault="006854F9" w:rsidP="006854F9">
      <w:pPr>
        <w:tabs>
          <w:tab w:val="left" w:pos="709"/>
          <w:tab w:val="left" w:pos="900"/>
        </w:tabs>
        <w:ind w:right="-143"/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 в новой редакции»</w:t>
      </w:r>
    </w:p>
    <w:p w:rsidR="00D27127" w:rsidRDefault="00D27127" w:rsidP="00FF344C">
      <w:pPr>
        <w:tabs>
          <w:tab w:val="left" w:pos="900"/>
        </w:tabs>
        <w:autoSpaceDE w:val="0"/>
        <w:autoSpaceDN w:val="0"/>
        <w:adjustRightInd w:val="0"/>
        <w:ind w:right="-143" w:firstLine="709"/>
        <w:jc w:val="both"/>
        <w:rPr>
          <w:sz w:val="28"/>
          <w:szCs w:val="28"/>
        </w:rPr>
      </w:pPr>
    </w:p>
    <w:p w:rsidR="0068569B" w:rsidRDefault="00D27127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2EBE">
        <w:rPr>
          <w:sz w:val="28"/>
          <w:szCs w:val="28"/>
        </w:rPr>
        <w:t xml:space="preserve">Раздел </w:t>
      </w:r>
      <w:r w:rsidR="007372D2">
        <w:rPr>
          <w:sz w:val="28"/>
          <w:szCs w:val="28"/>
        </w:rPr>
        <w:t>5 пр</w:t>
      </w:r>
      <w:r w:rsidR="00772EBE">
        <w:rPr>
          <w:sz w:val="28"/>
          <w:szCs w:val="28"/>
        </w:rPr>
        <w:t xml:space="preserve">иложения к решению дополнить </w:t>
      </w:r>
      <w:r w:rsidR="007372D2">
        <w:rPr>
          <w:sz w:val="28"/>
          <w:szCs w:val="28"/>
        </w:rPr>
        <w:t>пунктом 5.</w:t>
      </w:r>
      <w:r w:rsidR="00EC479C">
        <w:rPr>
          <w:sz w:val="28"/>
          <w:szCs w:val="28"/>
        </w:rPr>
        <w:t>1</w:t>
      </w:r>
      <w:r w:rsidR="006854F9">
        <w:rPr>
          <w:sz w:val="28"/>
          <w:szCs w:val="28"/>
        </w:rPr>
        <w:t>5</w:t>
      </w:r>
      <w:r w:rsidR="007372D2">
        <w:rPr>
          <w:sz w:val="28"/>
          <w:szCs w:val="28"/>
        </w:rPr>
        <w:t xml:space="preserve"> следующего содержания:</w:t>
      </w:r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«5.</w:t>
      </w:r>
      <w:r w:rsidR="00EC479C">
        <w:rPr>
          <w:sz w:val="28"/>
          <w:szCs w:val="28"/>
        </w:rPr>
        <w:t>1</w:t>
      </w:r>
      <w:r w:rsidR="006854F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285812">
        <w:rPr>
          <w:rFonts w:eastAsiaTheme="minorHAnsi"/>
          <w:sz w:val="28"/>
          <w:szCs w:val="28"/>
          <w:lang w:eastAsia="en-US"/>
        </w:rPr>
        <w:t xml:space="preserve">Особенности </w:t>
      </w:r>
      <w:r>
        <w:rPr>
          <w:rFonts w:eastAsiaTheme="minorHAnsi"/>
          <w:sz w:val="28"/>
          <w:szCs w:val="28"/>
          <w:lang w:eastAsia="en-US"/>
        </w:rPr>
        <w:t>организации и проведения в 2016-</w:t>
      </w:r>
      <w:r w:rsidRPr="00285812">
        <w:rPr>
          <w:rFonts w:eastAsiaTheme="minorHAnsi"/>
          <w:sz w:val="28"/>
          <w:szCs w:val="28"/>
          <w:lang w:eastAsia="en-US"/>
        </w:rPr>
        <w:t>2018 годах плановых проверок в отношении субъектов малого предпринимательства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 xml:space="preserve">1.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>Если иное не установлено</w:t>
      </w:r>
      <w:r>
        <w:rPr>
          <w:rFonts w:eastAsiaTheme="minorHAnsi"/>
          <w:sz w:val="28"/>
          <w:szCs w:val="28"/>
          <w:lang w:eastAsia="en-US"/>
        </w:rPr>
        <w:t xml:space="preserve"> частью 2 статьи 26.1</w:t>
      </w:r>
      <w:r w:rsidRPr="00C8719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 xml:space="preserve">, с 1 января 2016 года по </w:t>
      </w:r>
      <w:r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285812">
        <w:rPr>
          <w:rFonts w:eastAsiaTheme="minorHAnsi"/>
          <w:sz w:val="28"/>
          <w:szCs w:val="28"/>
          <w:lang w:eastAsia="en-US"/>
        </w:rPr>
        <w:t xml:space="preserve">31 декабря 2018 года не проводятся плановые проверки в отношении юридических лиц, индивидуальных предпринимателей, отнесенных в соответствии с положениями </w:t>
      </w:r>
      <w:hyperlink r:id="rId8" w:history="1">
        <w:r w:rsidRPr="00285812">
          <w:rPr>
            <w:rFonts w:eastAsiaTheme="minorHAnsi"/>
            <w:sz w:val="28"/>
            <w:szCs w:val="28"/>
            <w:lang w:eastAsia="en-US"/>
          </w:rPr>
          <w:t>статьи 4</w:t>
        </w:r>
      </w:hyperlink>
      <w:r w:rsidRPr="00285812">
        <w:rPr>
          <w:rFonts w:eastAsiaTheme="minorHAnsi"/>
          <w:sz w:val="28"/>
          <w:szCs w:val="28"/>
          <w:lang w:eastAsia="en-US"/>
        </w:rPr>
        <w:t xml:space="preserve"> Федерального</w:t>
      </w:r>
      <w:proofErr w:type="gramEnd"/>
      <w:r w:rsidRPr="0028581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 xml:space="preserve">закона от 24 июля </w:t>
      </w:r>
      <w:r>
        <w:rPr>
          <w:rFonts w:eastAsiaTheme="minorHAnsi"/>
          <w:sz w:val="28"/>
          <w:szCs w:val="28"/>
          <w:lang w:eastAsia="en-US"/>
        </w:rPr>
        <w:t xml:space="preserve">                  2007 года №209-ФЗ «</w:t>
      </w:r>
      <w:r w:rsidRPr="00285812">
        <w:rPr>
          <w:rFonts w:eastAsiaTheme="minorHAnsi"/>
          <w:sz w:val="28"/>
          <w:szCs w:val="28"/>
          <w:lang w:eastAsia="en-US"/>
        </w:rPr>
        <w:t>О развитии малого и среднего предпринима</w:t>
      </w:r>
      <w:r>
        <w:rPr>
          <w:rFonts w:eastAsiaTheme="minorHAnsi"/>
          <w:sz w:val="28"/>
          <w:szCs w:val="28"/>
          <w:lang w:eastAsia="en-US"/>
        </w:rPr>
        <w:t>тельства в Российской Федерации»</w:t>
      </w:r>
      <w:r w:rsidRPr="00285812">
        <w:rPr>
          <w:rFonts w:eastAsiaTheme="minorHAnsi"/>
          <w:sz w:val="28"/>
          <w:szCs w:val="28"/>
          <w:lang w:eastAsia="en-US"/>
        </w:rPr>
        <w:t xml:space="preserve"> к субъектам малого предпринимательства, за исключением юридических лиц, индивидуальных предпринимателей, осуществляющих виды деятельности, перечень которых устанавливается Правительством Российской Федерации в соответствии с частью 9 статьи 9</w:t>
      </w:r>
      <w:r w:rsidRPr="00C8719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26 декабря 2008 года №294-ФЗ «О защите прав юридических лиц и индивидуальных предпринимателей при осуществлении</w:t>
      </w:r>
      <w:proofErr w:type="gramEnd"/>
      <w:r>
        <w:rPr>
          <w:sz w:val="28"/>
          <w:szCs w:val="28"/>
        </w:rPr>
        <w:t xml:space="preserve">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>.</w:t>
      </w:r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 xml:space="preserve">2.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 xml:space="preserve">При наличии информации о том, что в отношении указанных в </w:t>
      </w:r>
      <w:r>
        <w:rPr>
          <w:rFonts w:eastAsiaTheme="minorHAnsi"/>
          <w:sz w:val="28"/>
          <w:szCs w:val="28"/>
          <w:lang w:eastAsia="en-US"/>
        </w:rPr>
        <w:t>подпункте 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.1 Положения </w:t>
      </w:r>
      <w:r w:rsidRPr="00285812">
        <w:rPr>
          <w:rFonts w:eastAsiaTheme="minorHAnsi"/>
          <w:sz w:val="28"/>
          <w:szCs w:val="28"/>
          <w:lang w:eastAsia="en-US"/>
        </w:rPr>
        <w:t xml:space="preserve">лиц ранее было вынесено вступившее в законную силу постановление о назначении административного наказания за совершение грубого нарушения, определенного в соответствии с </w:t>
      </w:r>
      <w:hyperlink r:id="rId9" w:history="1">
        <w:r w:rsidRPr="00285812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285812">
        <w:rPr>
          <w:rFonts w:eastAsiaTheme="minorHAnsi"/>
          <w:sz w:val="28"/>
          <w:szCs w:val="28"/>
          <w:lang w:eastAsia="en-US"/>
        </w:rPr>
        <w:t xml:space="preserve"> Российской Федерации об административных правонарушениях, или административного наказания в виде дисквалификации или административного приостановления деятельности либо принято решение о приостановлении и (или) аннулировании лицензии, выданной</w:t>
      </w:r>
      <w:proofErr w:type="gramEnd"/>
      <w:r w:rsidRPr="0028581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>в соответствии с</w:t>
      </w:r>
      <w:r w:rsidR="00A706AC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Федеральным </w:t>
      </w:r>
      <w:hyperlink r:id="rId10" w:history="1">
        <w:r w:rsidRPr="00285812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285812">
        <w:rPr>
          <w:rFonts w:eastAsiaTheme="minorHAnsi"/>
          <w:sz w:val="28"/>
          <w:szCs w:val="28"/>
          <w:lang w:eastAsia="en-US"/>
        </w:rPr>
        <w:t xml:space="preserve"> от 4 мая</w:t>
      </w:r>
      <w:r>
        <w:rPr>
          <w:rFonts w:eastAsiaTheme="minorHAnsi"/>
          <w:sz w:val="28"/>
          <w:szCs w:val="28"/>
          <w:lang w:eastAsia="en-US"/>
        </w:rPr>
        <w:t xml:space="preserve"> 2011 года №99-ФЗ «</w:t>
      </w:r>
      <w:r w:rsidRPr="00285812">
        <w:rPr>
          <w:rFonts w:eastAsiaTheme="minorHAnsi"/>
          <w:sz w:val="28"/>
          <w:szCs w:val="28"/>
          <w:lang w:eastAsia="en-US"/>
        </w:rPr>
        <w:t>О лицензирован</w:t>
      </w:r>
      <w:r>
        <w:rPr>
          <w:rFonts w:eastAsiaTheme="minorHAnsi"/>
          <w:sz w:val="28"/>
          <w:szCs w:val="28"/>
          <w:lang w:eastAsia="en-US"/>
        </w:rPr>
        <w:t>ии отдельных видов деятельности»</w:t>
      </w:r>
      <w:r w:rsidRPr="00285812">
        <w:rPr>
          <w:rFonts w:eastAsiaTheme="minorHAnsi"/>
          <w:sz w:val="28"/>
          <w:szCs w:val="28"/>
          <w:lang w:eastAsia="en-US"/>
        </w:rPr>
        <w:t xml:space="preserve">, и с даты </w:t>
      </w:r>
      <w:r w:rsidRPr="00285812">
        <w:rPr>
          <w:rFonts w:eastAsiaTheme="minorHAnsi"/>
          <w:sz w:val="28"/>
          <w:szCs w:val="28"/>
          <w:lang w:eastAsia="en-US"/>
        </w:rPr>
        <w:lastRenderedPageBreak/>
        <w:t xml:space="preserve">окончания проведения проверки, по результатам которой вынесено такое постановление либо принято такое решение, прошло менее трех лет, орган муниципального </w:t>
      </w:r>
      <w:r w:rsidR="003654AC">
        <w:rPr>
          <w:rFonts w:eastAsiaTheme="minorHAnsi"/>
          <w:sz w:val="28"/>
          <w:szCs w:val="28"/>
          <w:lang w:eastAsia="en-US"/>
        </w:rPr>
        <w:t xml:space="preserve">контроля за обеспечением сохранности автомобильных дорог местного значения </w:t>
      </w:r>
      <w:r w:rsidRPr="00285812">
        <w:rPr>
          <w:rFonts w:eastAsiaTheme="minorHAnsi"/>
          <w:sz w:val="28"/>
          <w:szCs w:val="28"/>
          <w:lang w:eastAsia="en-US"/>
        </w:rPr>
        <w:t>при формировании ежегодного плана проведения плановых проверок вправе принять решение о включении в ежегодный</w:t>
      </w:r>
      <w:proofErr w:type="gramEnd"/>
      <w:r w:rsidRPr="0028581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>план проведения плановых проверок проверки в отношении таких лиц по основаниям, предусмотренным частью 8 статьи 9</w:t>
      </w:r>
      <w:r w:rsidRPr="00C871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от 26 декабря </w:t>
      </w:r>
      <w:r w:rsidR="003654A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>, а также иными федеральными законами, устанавливающими особенности организации и проведения проверок.</w:t>
      </w:r>
      <w:proofErr w:type="gramEnd"/>
      <w:r w:rsidRPr="00285812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>При этом в ежегодном плане проведения плановых проверок помимо сведений, предусмотренных частью 4 статьи 9</w:t>
      </w:r>
      <w:r w:rsidRPr="00AA51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закона от 26 декабря </w:t>
      </w:r>
      <w:r w:rsidR="003654AC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>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>, приводится информация об указанном постановлении либо решении, дате их вступления в законную силу и дате окончания проведения проверки, по результатам которой</w:t>
      </w:r>
      <w:proofErr w:type="gramEnd"/>
      <w:r w:rsidRPr="00285812">
        <w:rPr>
          <w:rFonts w:eastAsiaTheme="minorHAnsi"/>
          <w:sz w:val="28"/>
          <w:szCs w:val="28"/>
          <w:lang w:eastAsia="en-US"/>
        </w:rPr>
        <w:t xml:space="preserve"> вынесено постановление либо принято решение.</w:t>
      </w:r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 xml:space="preserve">Юридическое лицо, индивидуальный предприниматель вправе подать в орган муниципального </w:t>
      </w:r>
      <w:r w:rsidR="003654AC">
        <w:rPr>
          <w:rFonts w:eastAsiaTheme="minorHAnsi"/>
          <w:sz w:val="28"/>
          <w:szCs w:val="28"/>
          <w:lang w:eastAsia="en-US"/>
        </w:rPr>
        <w:t>контроля за обеспечением сохранности автомобильных дорог местного значения</w:t>
      </w:r>
      <w:r w:rsidRPr="00285812">
        <w:rPr>
          <w:rFonts w:eastAsiaTheme="minorHAnsi"/>
          <w:sz w:val="28"/>
          <w:szCs w:val="28"/>
          <w:lang w:eastAsia="en-US"/>
        </w:rPr>
        <w:t xml:space="preserve"> заявление об исключении из ежегодного плана проведения плановых проверок проверки в отношении </w:t>
      </w:r>
      <w:r>
        <w:rPr>
          <w:rFonts w:eastAsiaTheme="minorHAnsi"/>
          <w:sz w:val="28"/>
          <w:szCs w:val="28"/>
          <w:lang w:eastAsia="en-US"/>
        </w:rPr>
        <w:t>н</w:t>
      </w:r>
      <w:r w:rsidRPr="00285812">
        <w:rPr>
          <w:rFonts w:eastAsiaTheme="minorHAnsi"/>
          <w:sz w:val="28"/>
          <w:szCs w:val="28"/>
          <w:lang w:eastAsia="en-US"/>
        </w:rPr>
        <w:t>их, если полагают, что проверка включена в ежегодный план проведения плановых проверок в нарушение положений статьи</w:t>
      </w:r>
      <w:r>
        <w:rPr>
          <w:rFonts w:eastAsiaTheme="minorHAnsi"/>
          <w:sz w:val="28"/>
          <w:szCs w:val="28"/>
          <w:lang w:eastAsia="en-US"/>
        </w:rPr>
        <w:t xml:space="preserve"> 26.1 </w:t>
      </w:r>
      <w:r>
        <w:rPr>
          <w:sz w:val="28"/>
          <w:szCs w:val="28"/>
        </w:rPr>
        <w:t xml:space="preserve">Федерального закона от </w:t>
      </w:r>
      <w:r w:rsidR="003654AC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26 декабря 2008 года №294-ФЗ «О защите прав юридических лиц и</w:t>
      </w:r>
      <w:proofErr w:type="gramEnd"/>
      <w:r>
        <w:rPr>
          <w:sz w:val="28"/>
          <w:szCs w:val="28"/>
        </w:rPr>
        <w:t xml:space="preserve">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>. Порядок подачи заявления, перечень прилагаемых к нему документов, подтверждающих отнесение юридического лица, индивидуального предпринимателя к субъектам малого предпринимательства, порядок рассмотрения этого заявления, обжалования включения проверки в ежегодный план проведения плановых проверок, а также исключения соответствующей проверки из ежегодного плана проведени</w:t>
      </w:r>
      <w:r>
        <w:rPr>
          <w:rFonts w:eastAsiaTheme="minorHAnsi"/>
          <w:sz w:val="28"/>
          <w:szCs w:val="28"/>
          <w:lang w:eastAsia="en-US"/>
        </w:rPr>
        <w:t>я плановых проверок определены</w:t>
      </w:r>
      <w:r w:rsidRPr="00285812">
        <w:rPr>
          <w:rFonts w:eastAsiaTheme="minorHAnsi"/>
          <w:sz w:val="28"/>
          <w:szCs w:val="28"/>
          <w:lang w:eastAsia="en-US"/>
        </w:rPr>
        <w:t xml:space="preserve"> Правительством Российской Федерации.</w:t>
      </w:r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 xml:space="preserve">4. При разработке ежегодных планов проведения плановых проверок на 2017 и 2018 годы орган муниципального </w:t>
      </w:r>
      <w:proofErr w:type="gramStart"/>
      <w:r w:rsidR="003654AC">
        <w:rPr>
          <w:rFonts w:eastAsiaTheme="minorHAnsi"/>
          <w:sz w:val="28"/>
          <w:szCs w:val="28"/>
          <w:lang w:eastAsia="en-US"/>
        </w:rPr>
        <w:t>контроля за</w:t>
      </w:r>
      <w:proofErr w:type="gramEnd"/>
      <w:r w:rsidR="003654AC">
        <w:rPr>
          <w:rFonts w:eastAsiaTheme="minorHAnsi"/>
          <w:sz w:val="28"/>
          <w:szCs w:val="28"/>
          <w:lang w:eastAsia="en-US"/>
        </w:rPr>
        <w:t xml:space="preserve"> обеспечением сохранности автомобильных дорог местного значения</w:t>
      </w:r>
      <w:r>
        <w:rPr>
          <w:rFonts w:eastAsiaTheme="minorHAnsi"/>
          <w:sz w:val="28"/>
          <w:szCs w:val="28"/>
          <w:lang w:eastAsia="en-US"/>
        </w:rPr>
        <w:t xml:space="preserve"> обязан</w:t>
      </w:r>
      <w:r w:rsidRPr="00285812">
        <w:rPr>
          <w:rFonts w:eastAsiaTheme="minorHAnsi"/>
          <w:sz w:val="28"/>
          <w:szCs w:val="28"/>
          <w:lang w:eastAsia="en-US"/>
        </w:rPr>
        <w:t xml:space="preserve"> с использованием межведомственного информационного взаимодействия проверить информацию об отнесении включаемых в ежегодный план проведения плановых проверок юридических лиц, индивидуальных предпринимателей к субъектам малого предпринимательства. Порядок </w:t>
      </w:r>
      <w:r>
        <w:rPr>
          <w:rFonts w:eastAsiaTheme="minorHAnsi"/>
          <w:sz w:val="28"/>
          <w:szCs w:val="28"/>
          <w:lang w:eastAsia="en-US"/>
        </w:rPr>
        <w:t xml:space="preserve">указанного </w:t>
      </w:r>
      <w:r w:rsidRPr="00285812">
        <w:rPr>
          <w:rFonts w:eastAsiaTheme="minorHAnsi"/>
          <w:sz w:val="28"/>
          <w:szCs w:val="28"/>
          <w:lang w:eastAsia="en-US"/>
        </w:rPr>
        <w:t>межведомственного информационног</w:t>
      </w:r>
      <w:r>
        <w:rPr>
          <w:rFonts w:eastAsiaTheme="minorHAnsi"/>
          <w:sz w:val="28"/>
          <w:szCs w:val="28"/>
          <w:lang w:eastAsia="en-US"/>
        </w:rPr>
        <w:t>о взаимодействия установлен</w:t>
      </w:r>
      <w:r w:rsidRPr="00285812">
        <w:rPr>
          <w:rFonts w:eastAsiaTheme="minorHAnsi"/>
          <w:sz w:val="28"/>
          <w:szCs w:val="28"/>
          <w:lang w:eastAsia="en-US"/>
        </w:rPr>
        <w:t xml:space="preserve"> Правительством Российской Федерации.</w:t>
      </w:r>
    </w:p>
    <w:p w:rsidR="007372D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 xml:space="preserve">5.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 xml:space="preserve">Должностные лица органа муниципального </w:t>
      </w:r>
      <w:r w:rsidR="003654AC">
        <w:rPr>
          <w:rFonts w:eastAsiaTheme="minorHAnsi"/>
          <w:sz w:val="28"/>
          <w:szCs w:val="28"/>
          <w:lang w:eastAsia="en-US"/>
        </w:rPr>
        <w:t>контроля за обеспечением сохранности автомобильных дорог местного значения</w:t>
      </w:r>
      <w:r w:rsidRPr="00285812">
        <w:rPr>
          <w:rFonts w:eastAsiaTheme="minorHAnsi"/>
          <w:sz w:val="28"/>
          <w:szCs w:val="28"/>
          <w:lang w:eastAsia="en-US"/>
        </w:rPr>
        <w:t xml:space="preserve"> перед проведением плановой проверки </w:t>
      </w:r>
      <w:r w:rsidR="00513527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обязаны </w:t>
      </w:r>
      <w:r w:rsidR="00513527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разъяснить </w:t>
      </w:r>
      <w:r w:rsidR="00513527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>руководителю,</w:t>
      </w:r>
      <w:r w:rsidR="00A706AC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иному должностному лицу или уполномоченному представителю юридического лица, индивидуальному предпринимателю, его уполномоченному представителю содержание </w:t>
      </w:r>
      <w:r w:rsidR="00FF344C">
        <w:rPr>
          <w:rFonts w:eastAsiaTheme="minorHAnsi"/>
          <w:sz w:val="28"/>
          <w:szCs w:val="28"/>
          <w:lang w:eastAsia="en-US"/>
        </w:rPr>
        <w:t xml:space="preserve">положений </w:t>
      </w:r>
      <w:r w:rsidRPr="00285812">
        <w:rPr>
          <w:rFonts w:eastAsiaTheme="minorHAnsi"/>
          <w:sz w:val="28"/>
          <w:szCs w:val="28"/>
          <w:lang w:eastAsia="en-US"/>
        </w:rPr>
        <w:t>статьи</w:t>
      </w:r>
      <w:r>
        <w:rPr>
          <w:rFonts w:eastAsiaTheme="minorHAnsi"/>
          <w:sz w:val="28"/>
          <w:szCs w:val="28"/>
          <w:lang w:eastAsia="en-US"/>
        </w:rPr>
        <w:t xml:space="preserve"> 26.1 </w:t>
      </w:r>
      <w:r>
        <w:rPr>
          <w:sz w:val="28"/>
          <w:szCs w:val="28"/>
        </w:rPr>
        <w:t xml:space="preserve">Федерального закона от 26 декабря </w:t>
      </w:r>
      <w:r w:rsidR="003654A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 xml:space="preserve">. </w:t>
      </w:r>
      <w:proofErr w:type="gramEnd"/>
    </w:p>
    <w:p w:rsidR="007372D2" w:rsidRPr="0028581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85812">
        <w:rPr>
          <w:rFonts w:eastAsiaTheme="minorHAnsi"/>
          <w:sz w:val="28"/>
          <w:szCs w:val="28"/>
          <w:lang w:eastAsia="en-US"/>
        </w:rPr>
        <w:t>В случае представления должностным лицам органа муниципального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654AC">
        <w:rPr>
          <w:rFonts w:eastAsiaTheme="minorHAnsi"/>
          <w:sz w:val="28"/>
          <w:szCs w:val="28"/>
          <w:lang w:eastAsia="en-US"/>
        </w:rPr>
        <w:t>контроля за обеспечением сохранности автомобильных дорог местного значения</w:t>
      </w:r>
      <w:r w:rsidR="003654AC" w:rsidRPr="00285812"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при проведении плановой проверки документов, подтверждающих отнесение юридического лица, индивидуального предпринимателя, в отношении которых проводится плановая проверка, к лицам, указанным в </w:t>
      </w:r>
      <w:r>
        <w:rPr>
          <w:rFonts w:eastAsiaTheme="minorHAnsi"/>
          <w:sz w:val="28"/>
          <w:szCs w:val="28"/>
          <w:lang w:eastAsia="en-US"/>
        </w:rPr>
        <w:t>подпункте 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</w:t>
      </w:r>
      <w:r w:rsidRPr="00285812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 Положения</w:t>
      </w:r>
      <w:r w:rsidRPr="00285812">
        <w:rPr>
          <w:rFonts w:eastAsiaTheme="minorHAnsi"/>
          <w:sz w:val="28"/>
          <w:szCs w:val="28"/>
          <w:lang w:eastAsia="en-US"/>
        </w:rPr>
        <w:t>, и при отсутствии оснований, предусмотренных</w:t>
      </w:r>
      <w:r w:rsidRPr="00E0335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частью 2 статьи 26.1</w:t>
      </w:r>
      <w:r w:rsidRPr="00C8719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</w:t>
      </w:r>
      <w:r w:rsidR="003654AC">
        <w:rPr>
          <w:sz w:val="28"/>
          <w:szCs w:val="28"/>
        </w:rPr>
        <w:t xml:space="preserve">ьного закона от 26 декабря </w:t>
      </w:r>
      <w:r>
        <w:rPr>
          <w:sz w:val="28"/>
          <w:szCs w:val="28"/>
        </w:rPr>
        <w:t xml:space="preserve">2008 года №294-ФЗ </w:t>
      </w:r>
      <w:r w:rsidR="003654AC">
        <w:rPr>
          <w:sz w:val="28"/>
          <w:szCs w:val="28"/>
        </w:rPr>
        <w:t xml:space="preserve">    </w:t>
      </w:r>
      <w:r>
        <w:rPr>
          <w:sz w:val="28"/>
          <w:szCs w:val="28"/>
        </w:rPr>
        <w:t>«О защите прав юридических</w:t>
      </w:r>
      <w:proofErr w:type="gramEnd"/>
      <w:r>
        <w:rPr>
          <w:sz w:val="28"/>
          <w:szCs w:val="28"/>
        </w:rPr>
        <w:t xml:space="preserve"> лиц и индивидуальных предпринимателей при осуществлении государственного контроля (надзора) и муниципального контроля»</w:t>
      </w:r>
      <w:r w:rsidRPr="00285812">
        <w:rPr>
          <w:rFonts w:eastAsiaTheme="minorHAnsi"/>
          <w:sz w:val="28"/>
          <w:szCs w:val="28"/>
          <w:lang w:eastAsia="en-US"/>
        </w:rPr>
        <w:t>, проведение плановой проверки прекращается, о чем составляется соответствующий акт.</w:t>
      </w:r>
    </w:p>
    <w:p w:rsidR="007372D2" w:rsidRPr="007372D2" w:rsidRDefault="007372D2" w:rsidP="00EC479C">
      <w:pPr>
        <w:tabs>
          <w:tab w:val="left" w:pos="709"/>
        </w:tabs>
        <w:autoSpaceDE w:val="0"/>
        <w:autoSpaceDN w:val="0"/>
        <w:adjustRightInd w:val="0"/>
        <w:ind w:right="-1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EC479C">
        <w:rPr>
          <w:rFonts w:eastAsiaTheme="minorHAnsi"/>
          <w:sz w:val="28"/>
          <w:szCs w:val="28"/>
          <w:lang w:eastAsia="en-US"/>
        </w:rPr>
        <w:t>1</w:t>
      </w:r>
      <w:r w:rsidR="006854F9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>.6</w:t>
      </w:r>
      <w:r w:rsidRPr="00285812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Pr="00285812">
        <w:rPr>
          <w:rFonts w:eastAsiaTheme="minorHAnsi"/>
          <w:sz w:val="28"/>
          <w:szCs w:val="28"/>
          <w:lang w:eastAsia="en-US"/>
        </w:rPr>
        <w:t xml:space="preserve">Проведение плановой проверки с нарушением требований </w:t>
      </w:r>
      <w:r>
        <w:rPr>
          <w:rFonts w:eastAsiaTheme="minorHAnsi"/>
          <w:sz w:val="28"/>
          <w:szCs w:val="28"/>
          <w:lang w:eastAsia="en-US"/>
        </w:rPr>
        <w:t>статьи 26.1</w:t>
      </w:r>
      <w:r w:rsidRPr="00C8719D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 закона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85812">
        <w:rPr>
          <w:rFonts w:eastAsiaTheme="minorHAnsi"/>
          <w:sz w:val="28"/>
          <w:szCs w:val="28"/>
          <w:lang w:eastAsia="en-US"/>
        </w:rPr>
        <w:t xml:space="preserve">является грубым нарушением требований законодательства о государственном контроле (надзоре) и муниципальном контроле и влечет </w:t>
      </w:r>
      <w:r w:rsidR="00FF344C">
        <w:rPr>
          <w:rFonts w:eastAsiaTheme="minorHAnsi"/>
          <w:sz w:val="28"/>
          <w:szCs w:val="28"/>
          <w:lang w:eastAsia="en-US"/>
        </w:rPr>
        <w:t xml:space="preserve">за собой </w:t>
      </w:r>
      <w:r w:rsidRPr="00285812">
        <w:rPr>
          <w:rFonts w:eastAsiaTheme="minorHAnsi"/>
          <w:sz w:val="28"/>
          <w:szCs w:val="28"/>
          <w:lang w:eastAsia="en-US"/>
        </w:rPr>
        <w:t xml:space="preserve">недействительность результатов проверки в соответствии с частью 1 статьи 20 </w:t>
      </w:r>
      <w:r>
        <w:rPr>
          <w:rFonts w:eastAsiaTheme="minorHAnsi"/>
          <w:sz w:val="28"/>
          <w:szCs w:val="28"/>
          <w:lang w:eastAsia="en-US"/>
        </w:rPr>
        <w:t>Федерального закона</w:t>
      </w:r>
      <w:proofErr w:type="gramEnd"/>
      <w:r w:rsidRPr="00980AF1">
        <w:rPr>
          <w:sz w:val="28"/>
          <w:szCs w:val="28"/>
        </w:rPr>
        <w:t xml:space="preserve"> </w:t>
      </w:r>
      <w:r w:rsidR="00FF344C">
        <w:rPr>
          <w:sz w:val="28"/>
          <w:szCs w:val="28"/>
        </w:rPr>
        <w:t xml:space="preserve">от </w:t>
      </w:r>
      <w:r>
        <w:rPr>
          <w:sz w:val="28"/>
          <w:szCs w:val="28"/>
        </w:rPr>
        <w:t>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8D19DF" w:rsidRDefault="008D19DF" w:rsidP="00EC479C">
      <w:pPr>
        <w:tabs>
          <w:tab w:val="left" w:pos="709"/>
          <w:tab w:val="left" w:pos="900"/>
        </w:tabs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</w:p>
    <w:p w:rsidR="00EC479C" w:rsidRDefault="00EC479C" w:rsidP="00FF344C">
      <w:pPr>
        <w:pStyle w:val="3"/>
        <w:ind w:right="-143"/>
        <w:rPr>
          <w:rFonts w:ascii="Times New Roman" w:hAnsi="Times New Roman"/>
          <w:sz w:val="28"/>
        </w:rPr>
      </w:pPr>
    </w:p>
    <w:p w:rsidR="00E34E9C" w:rsidRDefault="00E34E9C" w:rsidP="00FF344C">
      <w:pPr>
        <w:pStyle w:val="3"/>
        <w:ind w:right="-1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муниципального образования </w:t>
      </w:r>
    </w:p>
    <w:p w:rsidR="00E34E9C" w:rsidRDefault="00E34E9C" w:rsidP="00FF344C">
      <w:pPr>
        <w:pStyle w:val="3"/>
        <w:ind w:right="-14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город-курорт Геленджик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В.А. </w:t>
      </w:r>
      <w:proofErr w:type="spellStart"/>
      <w:r>
        <w:rPr>
          <w:rFonts w:ascii="Times New Roman" w:hAnsi="Times New Roman"/>
          <w:sz w:val="28"/>
        </w:rPr>
        <w:t>Хрестин</w:t>
      </w:r>
      <w:proofErr w:type="spellEnd"/>
    </w:p>
    <w:p w:rsidR="00E34E9C" w:rsidRDefault="00E34E9C" w:rsidP="00FF344C">
      <w:pPr>
        <w:ind w:right="-143" w:firstLine="709"/>
        <w:jc w:val="both"/>
        <w:rPr>
          <w:sz w:val="28"/>
          <w:szCs w:val="28"/>
        </w:rPr>
      </w:pPr>
    </w:p>
    <w:sectPr w:rsidR="00E34E9C" w:rsidSect="004C7A14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3B6" w:rsidRDefault="007A13B6" w:rsidP="003C3CE2">
      <w:r>
        <w:separator/>
      </w:r>
    </w:p>
  </w:endnote>
  <w:endnote w:type="continuationSeparator" w:id="0">
    <w:p w:rsidR="007A13B6" w:rsidRDefault="007A13B6" w:rsidP="003C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3B6" w:rsidRDefault="007A13B6" w:rsidP="003C3CE2">
      <w:r>
        <w:separator/>
      </w:r>
    </w:p>
  </w:footnote>
  <w:footnote w:type="continuationSeparator" w:id="0">
    <w:p w:rsidR="007A13B6" w:rsidRDefault="007A13B6" w:rsidP="003C3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6236951"/>
      <w:docPartObj>
        <w:docPartGallery w:val="Page Numbers (Top of Page)"/>
        <w:docPartUnique/>
      </w:docPartObj>
    </w:sdtPr>
    <w:sdtEndPr/>
    <w:sdtContent>
      <w:p w:rsidR="0076693B" w:rsidRDefault="007669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2AF">
          <w:rPr>
            <w:noProof/>
          </w:rPr>
          <w:t>3</w:t>
        </w:r>
        <w:r>
          <w:fldChar w:fldCharType="end"/>
        </w:r>
      </w:p>
    </w:sdtContent>
  </w:sdt>
  <w:p w:rsidR="0076693B" w:rsidRDefault="007669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529"/>
    <w:rsid w:val="0000120D"/>
    <w:rsid w:val="0000343C"/>
    <w:rsid w:val="0001083C"/>
    <w:rsid w:val="00015549"/>
    <w:rsid w:val="000271C5"/>
    <w:rsid w:val="00031EEE"/>
    <w:rsid w:val="0003476D"/>
    <w:rsid w:val="00067D33"/>
    <w:rsid w:val="00070947"/>
    <w:rsid w:val="000771EF"/>
    <w:rsid w:val="000D25DD"/>
    <w:rsid w:val="000F2F51"/>
    <w:rsid w:val="00111736"/>
    <w:rsid w:val="00113087"/>
    <w:rsid w:val="0012567D"/>
    <w:rsid w:val="001305FF"/>
    <w:rsid w:val="00156877"/>
    <w:rsid w:val="0017465B"/>
    <w:rsid w:val="00183FB6"/>
    <w:rsid w:val="001A19F2"/>
    <w:rsid w:val="001C6FFC"/>
    <w:rsid w:val="001E2198"/>
    <w:rsid w:val="001E2BFE"/>
    <w:rsid w:val="0020464F"/>
    <w:rsid w:val="00217F63"/>
    <w:rsid w:val="00220DE6"/>
    <w:rsid w:val="0024693E"/>
    <w:rsid w:val="002819DF"/>
    <w:rsid w:val="0029459A"/>
    <w:rsid w:val="002B7B6E"/>
    <w:rsid w:val="002C2A8C"/>
    <w:rsid w:val="002F0872"/>
    <w:rsid w:val="002F0DBD"/>
    <w:rsid w:val="00303D02"/>
    <w:rsid w:val="00307232"/>
    <w:rsid w:val="00307F9A"/>
    <w:rsid w:val="00310310"/>
    <w:rsid w:val="003164A5"/>
    <w:rsid w:val="00356D01"/>
    <w:rsid w:val="00364871"/>
    <w:rsid w:val="003654AC"/>
    <w:rsid w:val="00376F79"/>
    <w:rsid w:val="00381C16"/>
    <w:rsid w:val="0039149F"/>
    <w:rsid w:val="00391D6B"/>
    <w:rsid w:val="003B5757"/>
    <w:rsid w:val="003C3CE2"/>
    <w:rsid w:val="003E0A4A"/>
    <w:rsid w:val="003E7547"/>
    <w:rsid w:val="003F1DC7"/>
    <w:rsid w:val="00406E2E"/>
    <w:rsid w:val="0041169E"/>
    <w:rsid w:val="00423D15"/>
    <w:rsid w:val="00442349"/>
    <w:rsid w:val="004508AF"/>
    <w:rsid w:val="004630D7"/>
    <w:rsid w:val="00463ED0"/>
    <w:rsid w:val="004666F6"/>
    <w:rsid w:val="00466876"/>
    <w:rsid w:val="004862AF"/>
    <w:rsid w:val="004C7A14"/>
    <w:rsid w:val="004E4EDF"/>
    <w:rsid w:val="004F26CA"/>
    <w:rsid w:val="004F420A"/>
    <w:rsid w:val="004F4714"/>
    <w:rsid w:val="0050486F"/>
    <w:rsid w:val="00513527"/>
    <w:rsid w:val="00513CEE"/>
    <w:rsid w:val="00530073"/>
    <w:rsid w:val="00535CF4"/>
    <w:rsid w:val="00553BC6"/>
    <w:rsid w:val="005555E8"/>
    <w:rsid w:val="00575AAC"/>
    <w:rsid w:val="00575C3A"/>
    <w:rsid w:val="0058489B"/>
    <w:rsid w:val="00592E6B"/>
    <w:rsid w:val="005A3714"/>
    <w:rsid w:val="005A48A5"/>
    <w:rsid w:val="005F5678"/>
    <w:rsid w:val="00631924"/>
    <w:rsid w:val="00635510"/>
    <w:rsid w:val="00652E95"/>
    <w:rsid w:val="00666152"/>
    <w:rsid w:val="00674A21"/>
    <w:rsid w:val="00677BC9"/>
    <w:rsid w:val="006854F9"/>
    <w:rsid w:val="0068569B"/>
    <w:rsid w:val="006A0ACD"/>
    <w:rsid w:val="006C63A7"/>
    <w:rsid w:val="006E3CD7"/>
    <w:rsid w:val="006E4529"/>
    <w:rsid w:val="00711550"/>
    <w:rsid w:val="007372D2"/>
    <w:rsid w:val="00744854"/>
    <w:rsid w:val="0075108C"/>
    <w:rsid w:val="00754AFB"/>
    <w:rsid w:val="0076693B"/>
    <w:rsid w:val="00772EBE"/>
    <w:rsid w:val="00794793"/>
    <w:rsid w:val="007A13B6"/>
    <w:rsid w:val="007A5124"/>
    <w:rsid w:val="007B35CA"/>
    <w:rsid w:val="007B4DF7"/>
    <w:rsid w:val="007C00BF"/>
    <w:rsid w:val="007C4643"/>
    <w:rsid w:val="008077F3"/>
    <w:rsid w:val="00817B9D"/>
    <w:rsid w:val="00821D09"/>
    <w:rsid w:val="00842FE1"/>
    <w:rsid w:val="008A0486"/>
    <w:rsid w:val="008A32BE"/>
    <w:rsid w:val="008A5726"/>
    <w:rsid w:val="008B3C8E"/>
    <w:rsid w:val="008D19DF"/>
    <w:rsid w:val="008D72CC"/>
    <w:rsid w:val="008F0440"/>
    <w:rsid w:val="00904697"/>
    <w:rsid w:val="00904F83"/>
    <w:rsid w:val="00920DCF"/>
    <w:rsid w:val="00924EEA"/>
    <w:rsid w:val="00954E7F"/>
    <w:rsid w:val="0097280B"/>
    <w:rsid w:val="00977718"/>
    <w:rsid w:val="00984362"/>
    <w:rsid w:val="00990725"/>
    <w:rsid w:val="009921B9"/>
    <w:rsid w:val="00997223"/>
    <w:rsid w:val="009A4B2F"/>
    <w:rsid w:val="009B4278"/>
    <w:rsid w:val="009B7425"/>
    <w:rsid w:val="009C288B"/>
    <w:rsid w:val="009C5E35"/>
    <w:rsid w:val="009F2303"/>
    <w:rsid w:val="009F6553"/>
    <w:rsid w:val="00A21E32"/>
    <w:rsid w:val="00A24A70"/>
    <w:rsid w:val="00A35B6B"/>
    <w:rsid w:val="00A4155E"/>
    <w:rsid w:val="00A52113"/>
    <w:rsid w:val="00A706AC"/>
    <w:rsid w:val="00A8014D"/>
    <w:rsid w:val="00AA63D4"/>
    <w:rsid w:val="00AA69D7"/>
    <w:rsid w:val="00AA7CA7"/>
    <w:rsid w:val="00AE1F7F"/>
    <w:rsid w:val="00B066C0"/>
    <w:rsid w:val="00B30CE1"/>
    <w:rsid w:val="00B30EE9"/>
    <w:rsid w:val="00B35030"/>
    <w:rsid w:val="00B70390"/>
    <w:rsid w:val="00B90C41"/>
    <w:rsid w:val="00BA55D3"/>
    <w:rsid w:val="00BA6930"/>
    <w:rsid w:val="00BB4C78"/>
    <w:rsid w:val="00BB5422"/>
    <w:rsid w:val="00BC7297"/>
    <w:rsid w:val="00BE107D"/>
    <w:rsid w:val="00BE32A9"/>
    <w:rsid w:val="00BE4A77"/>
    <w:rsid w:val="00BF71C6"/>
    <w:rsid w:val="00C03057"/>
    <w:rsid w:val="00C11DF2"/>
    <w:rsid w:val="00C23AEC"/>
    <w:rsid w:val="00C41FE8"/>
    <w:rsid w:val="00C43A3E"/>
    <w:rsid w:val="00C4587A"/>
    <w:rsid w:val="00C67069"/>
    <w:rsid w:val="00C86749"/>
    <w:rsid w:val="00C930B8"/>
    <w:rsid w:val="00C93527"/>
    <w:rsid w:val="00CA1FF8"/>
    <w:rsid w:val="00CA4821"/>
    <w:rsid w:val="00CC5446"/>
    <w:rsid w:val="00CD4EAF"/>
    <w:rsid w:val="00CD60C7"/>
    <w:rsid w:val="00CE0517"/>
    <w:rsid w:val="00CF5A0B"/>
    <w:rsid w:val="00D27127"/>
    <w:rsid w:val="00D37E99"/>
    <w:rsid w:val="00D821C3"/>
    <w:rsid w:val="00DD391E"/>
    <w:rsid w:val="00E14DCD"/>
    <w:rsid w:val="00E34E9C"/>
    <w:rsid w:val="00E40ED6"/>
    <w:rsid w:val="00E85977"/>
    <w:rsid w:val="00E911FD"/>
    <w:rsid w:val="00EB3026"/>
    <w:rsid w:val="00EC479C"/>
    <w:rsid w:val="00EC701F"/>
    <w:rsid w:val="00EF482D"/>
    <w:rsid w:val="00F13D70"/>
    <w:rsid w:val="00F14971"/>
    <w:rsid w:val="00F22046"/>
    <w:rsid w:val="00F33691"/>
    <w:rsid w:val="00F45C85"/>
    <w:rsid w:val="00F52D13"/>
    <w:rsid w:val="00F73438"/>
    <w:rsid w:val="00F949A9"/>
    <w:rsid w:val="00FC2094"/>
    <w:rsid w:val="00FC3288"/>
    <w:rsid w:val="00FE7BAA"/>
    <w:rsid w:val="00FF28ED"/>
    <w:rsid w:val="00FF3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92E6B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E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2E6B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2E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6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6F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A4821"/>
    <w:pPr>
      <w:ind w:left="720"/>
      <w:contextualSpacing/>
    </w:pPr>
  </w:style>
  <w:style w:type="character" w:customStyle="1" w:styleId="blk">
    <w:name w:val="blk"/>
    <w:basedOn w:val="a0"/>
    <w:rsid w:val="0003476D"/>
  </w:style>
  <w:style w:type="paragraph" w:customStyle="1" w:styleId="ConsTitle">
    <w:name w:val="ConsTitle"/>
    <w:rsid w:val="00D271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592E6B"/>
    <w:pPr>
      <w:keepNext/>
      <w:jc w:val="both"/>
      <w:outlineLvl w:val="2"/>
    </w:pPr>
    <w:rPr>
      <w:rFonts w:ascii="Courier New" w:hAnsi="Courier New"/>
      <w:sz w:val="26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2E6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92E6B"/>
    <w:rPr>
      <w:rFonts w:ascii="Courier New" w:eastAsia="Times New Roman" w:hAnsi="Courier New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92E6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C3CE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666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66F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CA4821"/>
    <w:pPr>
      <w:ind w:left="720"/>
      <w:contextualSpacing/>
    </w:pPr>
  </w:style>
  <w:style w:type="character" w:customStyle="1" w:styleId="blk">
    <w:name w:val="blk"/>
    <w:basedOn w:val="a0"/>
    <w:rsid w:val="0003476D"/>
  </w:style>
  <w:style w:type="paragraph" w:customStyle="1" w:styleId="ConsTitle">
    <w:name w:val="ConsTitle"/>
    <w:rsid w:val="00D27127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2B56768F2A490B56567C07C4AE7B972C24E1AC1B7B6CFF61A4CCDBB088F23C8B73DFE8BB6B0842966Q4I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2B56768F2A490B56567C07C4AE7B972C24E19C0B7B6CFF61A4CCDBB0868QF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2B56768F2A490B56567C07C4AE7B972C24E1EC2BBBCCFF61A4CCDBB0868Q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EA29D-C1BE-462D-80F8-3B94A0EA9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Геленджик</Company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Александра Юрьевна</dc:creator>
  <cp:lastModifiedBy>Болотов Павел Валерьевич</cp:lastModifiedBy>
  <cp:revision>2</cp:revision>
  <cp:lastPrinted>2015-12-15T09:06:00Z</cp:lastPrinted>
  <dcterms:created xsi:type="dcterms:W3CDTF">2015-12-15T09:06:00Z</dcterms:created>
  <dcterms:modified xsi:type="dcterms:W3CDTF">2015-12-15T09:06:00Z</dcterms:modified>
</cp:coreProperties>
</file>